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before="240"/>
        <w:ind/>
        <w:jc w:val="left"/>
        <w:rPr>
          <w:b w:val="0"/>
        </w:rPr>
      </w:pPr>
      <w:r>
        <w:drawing>
          <wp:inline>
            <wp:extent cx="6229349" cy="89439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29349" cy="89439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spacing w:before="240"/>
        <w:ind/>
        <w:jc w:val="left"/>
        <w:rPr>
          <w:b w:val="0"/>
        </w:rPr>
      </w:pPr>
      <w:r>
        <w:rPr>
          <w:b w:val="0"/>
        </w:rPr>
        <w:t>ПОЯСНИТЕЛЬНАЯ ЗАПИСКА</w:t>
      </w:r>
    </w:p>
    <w:p w14:paraId="0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0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Федеральная рабочая программа по </w:t>
      </w:r>
      <w:r>
        <w:rPr>
          <w:rFonts w:ascii="Times New Roman" w:hAnsi="Times New Roman"/>
          <w:sz w:val="28"/>
        </w:rPr>
        <w:t>математике</w:t>
      </w:r>
      <w:r>
        <w:rPr>
          <w:rFonts w:ascii="Times New Roman" w:hAnsi="Times New Roman"/>
          <w:sz w:val="28"/>
        </w:rPr>
        <w:t xml:space="preserve">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r>
        <w:rPr>
          <w:rFonts w:ascii="Times New Roman" w:hAnsi="Times New Roman"/>
          <w:sz w:val="28"/>
        </w:rPr>
        <w:t>Минпросвещения</w:t>
      </w:r>
      <w:r>
        <w:rPr>
          <w:rFonts w:ascii="Times New Roman" w:hAnsi="Times New Roman"/>
          <w:sz w:val="28"/>
        </w:rPr>
        <w:t xml:space="preserve"> России от 31.05.2021 г. № 287) (далее  – ФГОС ООО), Федеральной адаптированной образовательной программы основного общего образования для обучающихся с ограниченными возможностями здоровья (Приказ </w:t>
      </w:r>
      <w:r>
        <w:rPr>
          <w:rFonts w:ascii="Times New Roman" w:hAnsi="Times New Roman"/>
          <w:sz w:val="28"/>
        </w:rPr>
        <w:t>Минпросвещения</w:t>
      </w:r>
      <w:r>
        <w:rPr>
          <w:rFonts w:ascii="Times New Roman" w:hAnsi="Times New Roman"/>
          <w:sz w:val="28"/>
        </w:rPr>
        <w:t xml:space="preserve"> России от 24 ноября 2022 г. № 1025</w:t>
      </w:r>
      <w:r>
        <w:rPr>
          <w:rFonts w:ascii="Times New Roman" w:hAnsi="Times New Roman"/>
          <w:sz w:val="28"/>
        </w:rPr>
        <w:t>), Федеральной рабочей программы основного общего образования по учебному предмету «</w:t>
      </w:r>
      <w:r>
        <w:rPr>
          <w:rFonts w:ascii="Times New Roman" w:hAnsi="Times New Roman"/>
          <w:sz w:val="28"/>
        </w:rPr>
        <w:t>Математика</w:t>
      </w:r>
      <w:r>
        <w:rPr>
          <w:rFonts w:ascii="Times New Roman" w:hAnsi="Times New Roman"/>
          <w:sz w:val="28"/>
        </w:rPr>
        <w:t xml:space="preserve">», Федеральной программы воспитания,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 задержкой психического развития.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рабочей программе учтены идеи и положения Концепции развития математического образования в Российской Федерации.</w:t>
      </w:r>
    </w:p>
    <w:p w14:paraId="05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sz w:val="28"/>
        </w:rPr>
      </w:pPr>
    </w:p>
    <w:p w14:paraId="06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Общая характеристика учебного предмета «Математика»</w:t>
      </w:r>
    </w:p>
    <w:p w14:paraId="0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Учебный предмет «Математика» входит в предметную область «Математика и информатика». Он способствует </w:t>
      </w:r>
      <w:r>
        <w:rPr>
          <w:rFonts w:ascii="Times New Roman" w:hAnsi="Times New Roman"/>
          <w:sz w:val="28"/>
        </w:rPr>
        <w:t>развитию вычислительной культуры и логического мышления, формированию умения пользоваться алгоритмами, а также приобретению практических навыков, необходимых в повседневной жизни</w:t>
      </w:r>
      <w:r>
        <w:rPr>
          <w:rFonts w:ascii="Times New Roman" w:hAnsi="Times New Roman"/>
          <w:sz w:val="28"/>
        </w:rPr>
        <w:t xml:space="preserve"> обучающихся с ЗПР. Учебный предмет </w:t>
      </w:r>
      <w:r>
        <w:rPr>
          <w:rFonts w:ascii="Times New Roman" w:hAnsi="Times New Roman"/>
          <w:sz w:val="28"/>
        </w:rPr>
        <w:t>развивает мышление, пространственное воображение, функциональную грамотность, умения воспринимать и критически анализировать информацию, представленную в различных формах.</w:t>
      </w:r>
    </w:p>
    <w:p w14:paraId="0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Обучение математике даёт возможность развивать у обучающихся с ЗПР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</w:p>
    <w:p w14:paraId="0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14:paraId="0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14:paraId="0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отражает содержание обучения предмету «Математика» с учетом особых образовательных потребностей обучающихся с </w:t>
      </w:r>
      <w:r>
        <w:rPr>
          <w:rFonts w:ascii="Times New Roman" w:hAnsi="Times New Roman"/>
          <w:sz w:val="28"/>
        </w:rPr>
        <w:t>ЗПР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Овладение учебным предметом «Математика» представляет определенную сложность для учащихся с ЗПР. У обучающихся с ЗПР наиболее выражены отставания в развитии словесно-логических форм мышления, поэтому абстрактные и отвлеченные категории им труднодоступны. В тоже время при специальном обучении обучающиеся могут выполнять задания по алгоритму. Они восприимчивы к помощи, могут выполнить перенос на аналогичное задание усвоенного способа решения.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действий. У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затруднены счетные вычисления, производимые в уме. В письменных вычислениях они могут пропускать один из промежуточных шагов. При работе с числовыми выражениями, вычислением их значения могут не удерживать правильный порядок действий. При упрощении, преобразовании выражений учащиеся с ЗПР не могут самостоятельно принять решение о последовательности выполнения действий. Конкретность мышления осложняет усвоения навыка решения уравнений, неравенств, системы уравнений. Им малодоступно совершение обратимых операций.</w:t>
      </w:r>
    </w:p>
    <w:p w14:paraId="0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Низкий уровень развития логических операций, недостаточная обобщенность мышления затрудняют изучение темы «Функции»: при определении функциональной зависимости, при описании графической ситуации, используя геометрический, алгебраический, функциональный языки. Нередко учащиеся не видят разницы между областью определения функции и областью значений.  </w:t>
      </w:r>
    </w:p>
    <w:p w14:paraId="0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задач сопряжено с трудностями оформления краткой записи, проведения анализа условия задачи, выделения существенного. Обучающиеся с ЗПР затрудняются сделать умозаключение от общего к частному, нередко выбирают нерациональные способы решения, иногда ограничиваются манипуляциями с числами.</w:t>
      </w:r>
    </w:p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изучении геометрического материала обучающиеся с ЗПР сталкиваются с трудностью делать логические выводы, строить последовательные рассуждения. Непрочные знания основных теорем геометрии приводит к ошибкам в решении геометрических задач. </w:t>
      </w:r>
      <w:r>
        <w:rPr>
          <w:rFonts w:ascii="Times New Roman" w:hAnsi="Times New Roman"/>
          <w:sz w:val="28"/>
        </w:rPr>
        <w:t>Обучающиеся</w:t>
      </w:r>
      <w:r>
        <w:rPr>
          <w:rFonts w:ascii="Times New Roman" w:hAnsi="Times New Roman"/>
          <w:sz w:val="28"/>
        </w:rPr>
        <w:t xml:space="preserve"> могут подменить формулу, неправильно применить теорему. К серьезным ошибкам в решении задач приводят недостаточно развитые пространственные представления. Им сложно выполнить чертеж к условию, в письменных работах они не могут привести объяснение к чертежу.</w:t>
      </w:r>
    </w:p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Точность запоминания и воспроизведения учебного материала снижены по причине слабости </w:t>
      </w:r>
      <w:r>
        <w:rPr>
          <w:rFonts w:ascii="Times New Roman" w:hAnsi="Times New Roman"/>
          <w:sz w:val="28"/>
        </w:rPr>
        <w:t>мнестической</w:t>
      </w:r>
      <w:r>
        <w:rPr>
          <w:rFonts w:ascii="Times New Roman" w:hAnsi="Times New Roman"/>
          <w:sz w:val="28"/>
        </w:rPr>
        <w:t xml:space="preserve"> деятельности, сужения объема памяти. </w:t>
      </w:r>
      <w:r>
        <w:rPr>
          <w:rFonts w:ascii="Times New Roman" w:hAnsi="Times New Roman"/>
          <w:sz w:val="28"/>
        </w:rPr>
        <w:t>Обучающимся</w:t>
      </w:r>
      <w:r>
        <w:rPr>
          <w:rFonts w:ascii="Times New Roman" w:hAnsi="Times New Roman"/>
          <w:sz w:val="28"/>
        </w:rPr>
        <w:t xml:space="preserve"> с ЗПР требуется больше времени на закрепление материала, актуализация знаний по опоре при воспроизведении. </w:t>
      </w:r>
    </w:p>
    <w:p w14:paraId="1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преодоления трудностей в изучении учебного предмета «Математика» необходима адаптация объема и характера учебного материала к познавательным возможностям учащихся с ЗПР. Следует учебный материал преподносить небольшими порциями, усложняя его постепенно, изыскивать способы адаптации трудных заданий, некоторые </w:t>
      </w:r>
      <w:r>
        <w:rPr>
          <w:rFonts w:ascii="Times New Roman" w:hAnsi="Times New Roman"/>
          <w:sz w:val="28"/>
        </w:rPr>
        <w:t>темы давать как ознакомительные; исключать отдельные трудные доказательства; теоретический материал рекомендуется изучать в процессе практической деятельности по решению задач.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умений.</w:t>
      </w:r>
    </w:p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2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Цели и задачи изучения учебного предмета «Математика»</w:t>
      </w:r>
      <w:r>
        <w:rPr>
          <w:rFonts w:ascii="Times New Roman" w:hAnsi="Times New Roman"/>
          <w:b w:val="1"/>
          <w:sz w:val="28"/>
        </w:rPr>
        <w:t xml:space="preserve">  </w:t>
      </w:r>
    </w:p>
    <w:p w14:paraId="1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Приоритетными </w:t>
      </w:r>
      <w:r>
        <w:rPr>
          <w:rFonts w:ascii="Times New Roman" w:hAnsi="Times New Roman"/>
          <w:sz w:val="28"/>
        </w:rPr>
        <w:t>целями</w:t>
      </w:r>
      <w:r>
        <w:rPr>
          <w:rFonts w:ascii="Times New Roman" w:hAnsi="Times New Roman"/>
          <w:sz w:val="28"/>
        </w:rPr>
        <w:t xml:space="preserve"> обучения математике в 5–9 классах являются:</w:t>
      </w:r>
    </w:p>
    <w:p w14:paraId="14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центральных математических понятий (число, величина, геометрическая фигура, переменная, вероятность, функция), обеспечивающих преемственность и перспективность математического образования обучающихся с ЗПР;</w:t>
      </w:r>
    </w:p>
    <w:p w14:paraId="15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подведение обучающихся с ЗПР на доступном для них </w:t>
      </w:r>
      <w:r>
        <w:rPr>
          <w:rFonts w:ascii="Times New Roman" w:hAnsi="Times New Roman"/>
          <w:sz w:val="28"/>
        </w:rPr>
        <w:t>уровне</w:t>
      </w:r>
      <w:r>
        <w:rPr>
          <w:rFonts w:ascii="Times New Roman" w:hAnsi="Times New Roman"/>
          <w:sz w:val="28"/>
        </w:rPr>
        <w:t xml:space="preserve"> к осознанию взаимосвязи математики и окружающего мира, понимание математики как части общей культуры человечества;</w:t>
      </w:r>
    </w:p>
    <w:p w14:paraId="16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развитие интеллектуальных и </w:t>
      </w:r>
      <w:r>
        <w:rPr>
          <w:rFonts w:ascii="Times New Roman" w:hAnsi="Times New Roman"/>
          <w:sz w:val="28"/>
        </w:rPr>
        <w:t>творческих способностей обучающихся с ЗПР, познавательной активности, исследовательских умений, критичности мышления, интереса к изучению математики;</w:t>
      </w:r>
    </w:p>
    <w:p w14:paraId="17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функциональной математической грамотности: умения распознавать проявления математических понятий, объектов и закономерностей в реальных жизненных ситуациях и при изучении других учебных предметов, проявления зависимостей и закономерностей, формулировать их на языке математики и создавать математические модели, применять освоенный математический аппарат для решения практико-ориентированных задач, интерпретировать и оценивать полученные результаты.</w:t>
      </w: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Достижение этих целей обеспечивается решением следующих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задач:</w:t>
      </w:r>
    </w:p>
    <w:p w14:paraId="19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у обучающихся с ЗПР навыки учебно-познавательной деятельности: планирование работы, поиск рациональных путей ее выполнения, осуществления самоконтроля;</w:t>
      </w:r>
    </w:p>
    <w:p w14:paraId="1A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способствовать интеллектуальному развитию, формировать качества, необходимые человеку для полноценной жизни в современном обществе, свойственные математической деятельности: ясности и точности мысли, интуиции, пространственных представлений, способности к преодолению трудностей;</w:t>
      </w:r>
    </w:p>
    <w:p w14:paraId="1B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формировать ключевые компетенции учащихся в рамках предметной области «Математика и информатика»; </w:t>
      </w:r>
    </w:p>
    <w:p w14:paraId="1C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развивать </w:t>
      </w:r>
      <w:r>
        <w:rPr>
          <w:rFonts w:ascii="Times New Roman" w:hAnsi="Times New Roman"/>
          <w:sz w:val="28"/>
        </w:rPr>
        <w:t>понятийное</w:t>
      </w:r>
      <w:r>
        <w:rPr>
          <w:rFonts w:ascii="Times New Roman" w:hAnsi="Times New Roman"/>
          <w:sz w:val="28"/>
        </w:rPr>
        <w:t xml:space="preserve"> мышления обучающихся с ЗПР;</w:t>
      </w:r>
    </w:p>
    <w:p w14:paraId="1D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коррекцию познавательных процессов обучающихся с ЗПР, необходимых для освоения программного материала по учебному предмету;</w:t>
      </w:r>
    </w:p>
    <w:p w14:paraId="1E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развитии;</w:t>
      </w:r>
    </w:p>
    <w:p w14:paraId="1F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сформировать устойчивый интерес учащихся к предмету;</w:t>
      </w:r>
    </w:p>
    <w:p w14:paraId="20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и развивать математические и творческие способности.</w:t>
      </w:r>
    </w:p>
    <w:p w14:paraId="2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Основные линии содержания курса математики в 5–9 классах: «Числа и вычисления», «Алгебра» («Алгебраические выражения», «Уравнения и неравенства»), «Функции», «Геометрия» («Геометрические фигуры и их свойства», «Измерение геометрических величин»), «Вероятность и статистика». Данные линии развиваются параллельно, каждая в соответствии с собственной логикой, однако не независимо одна от другой, а в тесном контакте и взаимодействии. Кроме этого, их объединяет логическая составляющая, традиционно присущая математике и пронизывающая все математические курсы и содержательные линии. Сформулированное в Федеральном государственном образовательном стандарте основного общего образования требование «уметь оперировать понятиями: определение, аксиома, теорема, доказательство; умение распознавать истинные и ложные высказывания, приводить примеры и </w:t>
      </w:r>
      <w:r>
        <w:rPr>
          <w:rFonts w:ascii="Times New Roman" w:hAnsi="Times New Roman"/>
          <w:sz w:val="28"/>
        </w:rPr>
        <w:t>контрпримеры</w:t>
      </w:r>
      <w:r>
        <w:rPr>
          <w:rFonts w:ascii="Times New Roman" w:hAnsi="Times New Roman"/>
          <w:sz w:val="28"/>
        </w:rPr>
        <w:t>, строить высказывания и отрицания высказываний» относится ко всем курсам, а формирование логических умений распределяется по всем годам обучения на уровне основного общего образования.</w:t>
      </w:r>
    </w:p>
    <w:p w14:paraId="2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 образования, соответствующее предметным результатам освоения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рабочей программы, распределённым по годам обучения, структурировано таким образом, чтобы ко всем основным, принципиальным вопросам обучающиеся обращались неоднократно, чтобы овладение математическими понятиями и навыками осуществлялось последовательно и поступательно, с соблюдением принципа преемственности, а новые знания включались в общую систему математических представлений обучающихся с ЗПР, расширяя и углубляя её, образуя прочные множественные связи.</w:t>
      </w:r>
      <w:r>
        <w:rPr>
          <w:rFonts w:ascii="Times New Roman" w:hAnsi="Times New Roman"/>
          <w:sz w:val="28"/>
        </w:rPr>
        <w:t xml:space="preserve"> Общие цели изучения учебного предмета «Математика» представлены в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рабочей программе основного общего образования.</w:t>
      </w:r>
    </w:p>
    <w:p w14:paraId="2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4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Особенности отбора и адаптации учебного материала по математике</w:t>
      </w:r>
    </w:p>
    <w:p w14:paraId="2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Обучение учебному предмету «Математика» строится на создании оптимальных условий для усвоения программного материала обучающимися с ЗПР. Большое внимание уделяется отбору учебного материала в соответствии с принципом доступности при сохранении общего базового уровня, который должен по содержанию и объему быть адаптированным для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 ЗПР в соответствии с их особыми образовательными потребностями. Следует облегчить овладение материалом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z w:val="28"/>
        </w:rPr>
        <w:t xml:space="preserve"> с ЗПР посредством его детального объяснения с систематическим повтором, многократной тренировки в применении знаний, используя приемы актуализации (визуальная опора, памятка).</w:t>
      </w:r>
    </w:p>
    <w:p w14:paraId="2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Федеральная</w:t>
      </w:r>
      <w:r>
        <w:rPr>
          <w:rFonts w:ascii="Times New Roman" w:hAnsi="Times New Roman"/>
          <w:sz w:val="28"/>
        </w:rPr>
        <w:t xml:space="preserve"> программа предусматривает внесение некоторых изменений: уменьшение объема теоретических сведений, вынесение отдельных тем или целых разделов в материалы для обзорного, ознакомительного изучения.</w:t>
      </w:r>
    </w:p>
    <w:p w14:paraId="2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8000000">
      <w:pPr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«Математика»</w:t>
      </w:r>
    </w:p>
    <w:p w14:paraId="2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 видов деятельности обучающихся с ЗПР определяется их особыми образовательными потребностями. </w:t>
      </w:r>
      <w:r>
        <w:rPr>
          <w:rFonts w:ascii="Times New Roman" w:hAnsi="Times New Roman"/>
          <w:sz w:val="28"/>
        </w:rPr>
        <w:t xml:space="preserve">Помимо широко используемых в </w:t>
      </w:r>
      <w:r>
        <w:rPr>
          <w:rFonts w:ascii="Times New Roman" w:hAnsi="Times New Roman"/>
          <w:sz w:val="28"/>
        </w:rPr>
        <w:t>ФА</w:t>
      </w:r>
      <w:r>
        <w:rPr>
          <w:rFonts w:ascii="Times New Roman" w:hAnsi="Times New Roman"/>
          <w:sz w:val="28"/>
        </w:rPr>
        <w:t xml:space="preserve">ОП ООО общих для всех обучающихся видов деятельности следует усилить виды деятельности специфичные для данной категории детей, обеспечивающие осмысленное освоение содержания образования по предмету: усиление предметно-практической деятельности с активизацией сенсорных систем; чередование видов деятельности, </w:t>
      </w:r>
      <w:r>
        <w:rPr>
          <w:rFonts w:ascii="Times New Roman" w:hAnsi="Times New Roman"/>
          <w:sz w:val="28"/>
        </w:rPr>
        <w:t>задействующих</w:t>
      </w:r>
      <w:r>
        <w:rPr>
          <w:rFonts w:ascii="Times New Roman" w:hAnsi="Times New Roman"/>
          <w:sz w:val="28"/>
        </w:rPr>
        <w:t xml:space="preserve"> различные сенсорные системы; освоение материала с опорой на алгоритм; «</w:t>
      </w:r>
      <w:r>
        <w:rPr>
          <w:rFonts w:ascii="Times New Roman" w:hAnsi="Times New Roman"/>
          <w:sz w:val="28"/>
        </w:rPr>
        <w:t>пошаговость</w:t>
      </w:r>
      <w:r>
        <w:rPr>
          <w:rFonts w:ascii="Times New Roman" w:hAnsi="Times New Roman"/>
          <w:sz w:val="28"/>
        </w:rPr>
        <w:t>» в изучении материала;</w:t>
      </w:r>
      <w:r>
        <w:rPr>
          <w:rFonts w:ascii="Times New Roman" w:hAnsi="Times New Roman"/>
          <w:sz w:val="28"/>
        </w:rPr>
        <w:t xml:space="preserve"> использование дополнительной визуальной опоры (схемы, шаблоны, опорные таблицы); речевой отчет о процессе и результате деятельности; выполнение специальных заданий, обеспечивающих коррекцию регуляции учебно-познавательной деятельности и контроль собственного результата.</w:t>
      </w:r>
    </w:p>
    <w:p w14:paraId="2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Федеральная</w:t>
      </w:r>
      <w:r>
        <w:rPr>
          <w:rFonts w:ascii="Times New Roman" w:hAnsi="Times New Roman"/>
          <w:sz w:val="28"/>
        </w:rPr>
        <w:t xml:space="preserve"> тематическая и терминологическая лексика соответствует </w:t>
      </w:r>
      <w:r>
        <w:rPr>
          <w:rFonts w:ascii="Times New Roman" w:hAnsi="Times New Roman"/>
          <w:sz w:val="28"/>
        </w:rPr>
        <w:t>ФА</w:t>
      </w:r>
      <w:r>
        <w:rPr>
          <w:rFonts w:ascii="Times New Roman" w:hAnsi="Times New Roman"/>
          <w:sz w:val="28"/>
        </w:rPr>
        <w:t xml:space="preserve">ОП ООО. </w:t>
      </w:r>
    </w:p>
    <w:p w14:paraId="2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 ЗПР существенным являются приемы работы с лексическим материалом по предмету. Проводится специальная работа по введению в активный словарь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соответствующей терминологии. Изучаемые термины вводятся на </w:t>
      </w:r>
      <w:r>
        <w:rPr>
          <w:rFonts w:ascii="Times New Roman" w:hAnsi="Times New Roman"/>
          <w:sz w:val="28"/>
        </w:rPr>
        <w:t>полисенсорной</w:t>
      </w:r>
      <w:r>
        <w:rPr>
          <w:rFonts w:ascii="Times New Roman" w:hAnsi="Times New Roman"/>
          <w:sz w:val="28"/>
        </w:rPr>
        <w:t xml:space="preserve"> основе, обязательна визуальная поддержка, алгоритмы работы с определением, опорные схемы для актуализации терминологии.</w:t>
      </w:r>
    </w:p>
    <w:p w14:paraId="2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D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Место учебного предмета «Математика» в учебном плане</w:t>
      </w:r>
    </w:p>
    <w:p w14:paraId="2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государственным образовательным стандартом основного общего образования учебный предмет «Математика» входит в предметную область «Математика и информатика» и является обязательным для изучения. </w:t>
      </w:r>
      <w:r>
        <w:rPr>
          <w:rFonts w:ascii="Times New Roman" w:hAnsi="Times New Roman"/>
          <w:sz w:val="28"/>
        </w:rPr>
        <w:t>В 5-9 классах учебный предмет «Математика» традиционно изучается в рамках следующих учебных курсов: в 5-6 классах – курса «Математика», в 7-9 классах – курсов «Алгебра» (включая элементы статистики и теории вероятностей) и «Геометрия».</w:t>
      </w:r>
      <w:r>
        <w:rPr>
          <w:rFonts w:ascii="Times New Roman" w:hAnsi="Times New Roman"/>
          <w:sz w:val="28"/>
        </w:rPr>
        <w:t xml:space="preserve"> Настоящей программой вводится самостоятельный учебный курс «Вероятность и статистика».</w:t>
      </w:r>
    </w:p>
    <w:p w14:paraId="2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Общее число часов, рекомендованных для изучения математики (базовый уровень) на уровне основного общего образования, – 952 часа: в 5 классе – 170 часов (5 часов в неделю), в 6 классе – 170 часов (5 часов в </w:t>
      </w:r>
      <w:r>
        <w:rPr>
          <w:rFonts w:ascii="Times New Roman" w:hAnsi="Times New Roman"/>
          <w:sz w:val="28"/>
        </w:rPr>
        <w:t>неделю), в 7 классе – 204 часа (6 часов в неделю), в 8 классе – 204 часа (6 часов в неделю), в 9 классе – 204 часа (6 часов в</w:t>
      </w:r>
      <w:r>
        <w:rPr>
          <w:rFonts w:ascii="Times New Roman" w:hAnsi="Times New Roman"/>
          <w:sz w:val="28"/>
        </w:rPr>
        <w:t xml:space="preserve"> неделю).</w:t>
      </w:r>
    </w:p>
    <w:p w14:paraId="3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1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</w:t>
      </w:r>
      <w:r>
        <w:rPr>
          <w:rFonts w:ascii="Times New Roman" w:hAnsi="Times New Roman"/>
          <w:b w:val="1"/>
          <w:sz w:val="28"/>
        </w:rPr>
        <w:t>ланируемые результаты освоения учебного предмета «Математика» на уровне основного общего образования</w:t>
      </w:r>
    </w:p>
    <w:p w14:paraId="3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Изучение математики на уровне основного общего образования направлено на достижение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z w:val="28"/>
        </w:rPr>
        <w:t xml:space="preserve"> с ЗПР личностных, </w:t>
      </w:r>
      <w:r>
        <w:rPr>
          <w:rFonts w:ascii="Times New Roman" w:hAnsi="Times New Roman"/>
          <w:sz w:val="28"/>
        </w:rPr>
        <w:t>метапредметных</w:t>
      </w:r>
      <w:r>
        <w:rPr>
          <w:rFonts w:ascii="Times New Roman" w:hAnsi="Times New Roman"/>
          <w:sz w:val="28"/>
        </w:rPr>
        <w:t xml:space="preserve"> и предметных образовательных результатов освоения учебного предмета.</w:t>
      </w:r>
    </w:p>
    <w:p w14:paraId="3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 xml:space="preserve"> освоения программы по математике характеризуются:</w:t>
      </w:r>
    </w:p>
    <w:p w14:paraId="34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патриотическое воспитание:</w:t>
      </w:r>
    </w:p>
    <w:p w14:paraId="3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3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 гражданское и духовно-нравственное воспитание:</w:t>
      </w:r>
    </w:p>
    <w:p w14:paraId="3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3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 трудовое воспитание:</w:t>
      </w:r>
    </w:p>
    <w:p w14:paraId="3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A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>эстетическое воспитание:</w:t>
      </w:r>
    </w:p>
    <w:p w14:paraId="3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3C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ценности научного познания:</w:t>
      </w:r>
    </w:p>
    <w:p w14:paraId="3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3E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 физическое воспитание, формирование культуры здоровья и эмоционального благополучия:</w:t>
      </w:r>
    </w:p>
    <w:p w14:paraId="3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r>
        <w:rPr>
          <w:rFonts w:ascii="Times New Roman" w:hAnsi="Times New Roman"/>
          <w:sz w:val="28"/>
        </w:rPr>
        <w:t>сформированностью</w:t>
      </w:r>
      <w:r>
        <w:rPr>
          <w:rFonts w:ascii="Times New Roman" w:hAnsi="Times New Roman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14:paraId="4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экологическое воспитание</w:t>
      </w:r>
      <w:r>
        <w:rPr>
          <w:rFonts w:ascii="Times New Roman" w:hAnsi="Times New Roman"/>
          <w:sz w:val="28"/>
        </w:rPr>
        <w:t>:</w:t>
      </w:r>
    </w:p>
    <w:p w14:paraId="4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адаптация к изменяющимся условиям социальной и природной среды:</w:t>
      </w:r>
    </w:p>
    <w:p w14:paraId="4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4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14:paraId="4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Метапредметные</w:t>
      </w:r>
      <w:r>
        <w:rPr>
          <w:rFonts w:ascii="Times New Roman" w:hAnsi="Times New Roman"/>
          <w:b w:val="1"/>
          <w:sz w:val="28"/>
        </w:rPr>
        <w:t xml:space="preserve"> результаты: </w:t>
      </w: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освоения программы по математике на уровне основного общего образования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обучающегося с ЗПР будут сформированы </w:t>
      </w:r>
      <w:r>
        <w:rPr>
          <w:rFonts w:ascii="Times New Roman" w:hAnsi="Times New Roman"/>
          <w:sz w:val="28"/>
        </w:rPr>
        <w:t>метапредметные</w:t>
      </w:r>
      <w:r>
        <w:rPr>
          <w:rFonts w:ascii="Times New Roman" w:hAnsi="Times New Roman"/>
          <w:sz w:val="28"/>
        </w:rPr>
        <w:t xml:space="preserve"> результаты, характеризующиеся овладением универсальными познавательными действиями, универсальными коммуникативными действиями и универсальными регулятивными действиями.</w:t>
      </w:r>
    </w:p>
    <w:p w14:paraId="4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Овладение универсальными учебными познавательными действиями:</w:t>
      </w:r>
    </w:p>
    <w:p w14:paraId="4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устанавливать причинно-следственные связи в ходе усвоения математического материала; </w:t>
      </w:r>
    </w:p>
    <w:p w14:paraId="4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дефицит данных, необходимых для решения поставленной задачи;</w:t>
      </w:r>
    </w:p>
    <w:p w14:paraId="4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помощью учителя выбирать способ решения математической задачи (сравнивать возможные варианты решения);</w:t>
      </w:r>
    </w:p>
    <w:p w14:paraId="4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и преобразовывать знаки и символы в ходе решения математических задач;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искомое и данное при решении математической задачи;</w:t>
      </w:r>
    </w:p>
    <w:p w14:paraId="4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и интерпретировать информацию различных видов и форм представления;</w:t>
      </w:r>
    </w:p>
    <w:p w14:paraId="4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иллюстрировать решаемые задачи графическими схемами;</w:t>
      </w:r>
    </w:p>
    <w:p w14:paraId="5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эффективно запоминать и систематизировать информацию.</w:t>
      </w:r>
    </w:p>
    <w:p w14:paraId="5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и использовать математические средства наглядности (графики, диаграммы, таблицы, схемы и др.) для иллюстрации, интерпретации, аргументации.</w:t>
      </w: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Овладение универсальными учебными коммуникативными действиями:</w:t>
      </w:r>
    </w:p>
    <w:p w14:paraId="5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организовывать учебное сотрудничество и совместную деятельность с учителем и сверстниками в процессе решения задач;</w:t>
      </w:r>
    </w:p>
    <w:p w14:paraId="5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14:paraId="5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прогнозировать возникновение конфликтов при наличии разных точек зрения и разрешать конфликты на основе учёта интересов и позиций всех участников;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свою часть работы, достигать качественного результата и координировать свои действия с другими членами команды;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оценивать качество своего вклада в общий продукт.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Овладение универсальными учебными регулятивными действиями:</w:t>
      </w: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ставить цели, выбирать и создавать алгоритмы для решения учебных математических проблем;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планировать и осуществлять деятельность, направленную на решение задач исследовательского характера.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формулировать и удерживать учебную задачу, составлять план и последовательность действий;</w:t>
      </w: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контроль по образцу и вносить не</w:t>
      </w:r>
      <w:r>
        <w:rPr>
          <w:rFonts w:ascii="Times New Roman" w:hAnsi="Times New Roman"/>
          <w:sz w:val="28"/>
        </w:rPr>
        <w:t>обходимые коррективы;</w:t>
      </w:r>
    </w:p>
    <w:p w14:paraId="5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контролировать процесс и результат учебной математической деятельности;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14:paraId="6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сличать способ действия и его результат с заданным эталоном с целью обнаружения отклонений и отличий от эталона.</w:t>
      </w:r>
    </w:p>
    <w:p w14:paraId="6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предвидеть трудности, которые могут возникнуть при решении учебной задачи;</w:t>
      </w:r>
    </w:p>
    <w:p w14:paraId="6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понимать причины, по которым не </w:t>
      </w:r>
      <w:r>
        <w:rPr>
          <w:rFonts w:ascii="Times New Roman" w:hAnsi="Times New Roman"/>
          <w:sz w:val="28"/>
        </w:rPr>
        <w:t>был</w:t>
      </w:r>
      <w:r>
        <w:rPr>
          <w:rFonts w:ascii="Times New Roman" w:hAnsi="Times New Roman"/>
          <w:sz w:val="28"/>
        </w:rPr>
        <w:t xml:space="preserve"> достигнут требуемый результат деятельности, определять позитивные изменения и направления, требующие дальнейшей работы</w:t>
      </w:r>
      <w:r>
        <w:rPr>
          <w:rFonts w:ascii="Times New Roman" w:hAnsi="Times New Roman"/>
          <w:sz w:val="28"/>
        </w:rPr>
        <w:t>;</w:t>
      </w:r>
    </w:p>
    <w:p w14:paraId="6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регулировать способ выражения эмоций.</w:t>
      </w:r>
    </w:p>
    <w:p w14:paraId="64000000">
      <w:pPr>
        <w:rPr>
          <w:rFonts w:ascii="Times New Roman" w:hAnsi="Times New Roman"/>
          <w:b w:val="1"/>
          <w:sz w:val="28"/>
        </w:rPr>
      </w:pPr>
    </w:p>
    <w:p w14:paraId="65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Цели изучения учебного курса</w:t>
      </w:r>
    </w:p>
    <w:p w14:paraId="6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Общие цели изучения учебного курса «Геометрия» представлены в ПООП ООО. Они заключаются, прежде </w:t>
      </w:r>
      <w:r>
        <w:rPr>
          <w:rFonts w:ascii="Times New Roman" w:hAnsi="Times New Roman"/>
          <w:sz w:val="28"/>
        </w:rPr>
        <w:t>всего</w:t>
      </w:r>
      <w:r>
        <w:rPr>
          <w:rFonts w:ascii="Times New Roman" w:hAnsi="Times New Roman"/>
          <w:sz w:val="28"/>
        </w:rPr>
        <w:t xml:space="preserve"> в том, что на уроках геометрии обучающийся учится проводить доказательные рассуждения, строить логические умозаключения, доказывать истинные утверждения и строить </w:t>
      </w:r>
      <w:r>
        <w:rPr>
          <w:rFonts w:ascii="Times New Roman" w:hAnsi="Times New Roman"/>
          <w:sz w:val="28"/>
        </w:rPr>
        <w:t>контрпримеры</w:t>
      </w:r>
      <w:r>
        <w:rPr>
          <w:rFonts w:ascii="Times New Roman" w:hAnsi="Times New Roman"/>
          <w:sz w:val="28"/>
        </w:rPr>
        <w:t xml:space="preserve"> к ложным, проводить рассуждения «от противного», отличать свойства от признаков, формулировать обратные утверждения. В обучении умению рассуждать состоит важное воспитательное значение изучения геометрии, присущее именно отечественной математической школе.</w:t>
      </w:r>
    </w:p>
    <w:p w14:paraId="6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Этому соответствует вторая, вычислительная линия в изучении геометрии в школе. Для этого учителю рекомендуется подбирать задачи практического характера для рассматриваемых тем, </w:t>
      </w:r>
      <w:r>
        <w:rPr>
          <w:rFonts w:ascii="Times New Roman" w:hAnsi="Times New Roman"/>
          <w:sz w:val="28"/>
        </w:rPr>
        <w:t>учить обучающихся строить</w:t>
      </w:r>
      <w:r>
        <w:rPr>
          <w:rFonts w:ascii="Times New Roman" w:hAnsi="Times New Roman"/>
          <w:sz w:val="28"/>
        </w:rPr>
        <w:t xml:space="preserve"> математические модели реальных жизненных ситуаций, проводить вычисления и оценивать адекватность полученного результата. Крайне важно подчёркивать связи геометрии с другими предметами, мотивировать использовать определения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и «Теорема Пифагора».</w:t>
      </w:r>
    </w:p>
    <w:p w14:paraId="68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sz w:val="28"/>
        </w:rPr>
      </w:pPr>
    </w:p>
    <w:p w14:paraId="69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Место учебного курса в учебном плане</w:t>
      </w:r>
    </w:p>
    <w:p w14:paraId="6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учебному плану в 7–9 классах изучается учебный курс «Геометрия», который включает следующие основные разделы содержания: «Геометрические фигуры и их свойства», «Измерение геометрических величин», а также «Декартовы ­координаты на плоскости», «Векторы», «Движения плоскости» и «Преобразования подобия».</w:t>
      </w:r>
    </w:p>
    <w:p w14:paraId="6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Учебный план предусматривает изучение геометрии на базовом уровне, исходя из не менее 68 учебных часов в учебном году, всего за три года обучения – не менее 204 часов.</w:t>
      </w:r>
    </w:p>
    <w:p w14:paraId="6C000000">
      <w:pPr>
        <w:pStyle w:val="Style_2"/>
        <w:spacing w:after="120" w:before="160"/>
        <w:ind/>
        <w:rPr>
          <w:rFonts w:ascii="Times New Roman" w:hAnsi="Times New Roman"/>
          <w:b w:val="0"/>
          <w:caps w:val="1"/>
          <w:color w:val="000000"/>
          <w:sz w:val="24"/>
        </w:rPr>
      </w:pPr>
      <w:r>
        <w:rPr>
          <w:rFonts w:ascii="Times New Roman" w:hAnsi="Times New Roman"/>
          <w:b w:val="0"/>
          <w:caps w:val="1"/>
          <w:color w:val="000000"/>
          <w:sz w:val="24"/>
        </w:rPr>
        <w:t>9 класс</w:t>
      </w:r>
    </w:p>
    <w:p w14:paraId="6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Синус, косинус, тангенс углов от 0</w:t>
      </w:r>
      <w:r>
        <w:rPr>
          <w:rFonts w:ascii="Times New Roman" w:hAnsi="Times New Roman"/>
          <w:sz w:val="28"/>
          <w:vertAlign w:val="superscript"/>
        </w:rPr>
        <w:t>о</w:t>
      </w:r>
      <w:r>
        <w:rPr>
          <w:rFonts w:ascii="Times New Roman" w:hAnsi="Times New Roman"/>
          <w:sz w:val="28"/>
        </w:rPr>
        <w:t xml:space="preserve"> до 180</w:t>
      </w:r>
      <w:r>
        <w:rPr>
          <w:rFonts w:ascii="Times New Roman" w:hAnsi="Times New Roman"/>
          <w:sz w:val="28"/>
          <w:vertAlign w:val="superscript"/>
        </w:rPr>
        <w:t>о</w:t>
      </w:r>
      <w:r>
        <w:rPr>
          <w:rFonts w:ascii="Times New Roman" w:hAnsi="Times New Roman"/>
          <w:sz w:val="28"/>
        </w:rPr>
        <w:t>. Основное тригонометрическое тождество. Формулы приведения.</w:t>
      </w:r>
    </w:p>
    <w:p w14:paraId="6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14:paraId="6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sz w:val="28"/>
        </w:rPr>
        <w:t>Преобразование подобия. Подобие соответственных элементов.</w:t>
      </w:r>
    </w:p>
    <w:p w14:paraId="7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Теорема о произведении отрезков хорд, теоремы о произведении отрезков секущих, теорема о квадрате касательной</w:t>
      </w: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i w:val="1"/>
          <w:sz w:val="28"/>
        </w:rPr>
        <w:t>.</w:t>
      </w:r>
    </w:p>
    <w:p w14:paraId="7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Вектор, длина (модуль) вектора, </w:t>
      </w:r>
      <w:r>
        <w:rPr>
          <w:rFonts w:ascii="Times New Roman" w:hAnsi="Times New Roman"/>
          <w:sz w:val="28"/>
        </w:rPr>
        <w:t>сонаправленные</w:t>
      </w:r>
      <w:r>
        <w:rPr>
          <w:rFonts w:ascii="Times New Roman" w:hAnsi="Times New Roman"/>
          <w:sz w:val="28"/>
        </w:rPr>
        <w:t xml:space="preserve"> векторы, противоположно направленные векторы, </w:t>
      </w:r>
      <w:r>
        <w:rPr>
          <w:rFonts w:ascii="Times New Roman" w:hAnsi="Times New Roman"/>
          <w:sz w:val="28"/>
        </w:rPr>
        <w:t>коллинеарность</w:t>
      </w:r>
      <w:r>
        <w:rPr>
          <w:rFonts w:ascii="Times New Roman" w:hAnsi="Times New Roman"/>
          <w:sz w:val="28"/>
        </w:rPr>
        <w:t xml:space="preserve"> векторов, </w:t>
      </w:r>
      <w:r>
        <w:rPr>
          <w:rFonts w:ascii="Times New Roman" w:hAnsi="Times New Roman"/>
          <w:sz w:val="28"/>
        </w:rPr>
        <w:t>равенство векторов, операции над векторами.</w:t>
      </w:r>
      <w:r>
        <w:rPr>
          <w:rFonts w:ascii="Times New Roman" w:hAnsi="Times New Roman"/>
          <w:sz w:val="28"/>
        </w:rPr>
        <w:t xml:space="preserve">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14:paraId="7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Декартовы координаты на плоскости. </w:t>
      </w:r>
      <w:r>
        <w:rPr>
          <w:rFonts w:ascii="Times New Roman" w:hAnsi="Times New Roman"/>
          <w:sz w:val="28"/>
        </w:rPr>
        <w:t>*</w:t>
      </w:r>
      <w:r>
        <w:rPr>
          <w:rFonts w:ascii="Times New Roman" w:hAnsi="Times New Roman"/>
          <w:sz w:val="28"/>
        </w:rPr>
        <w:t>Уравнения прямой</w:t>
      </w: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sz w:val="28"/>
        </w:rPr>
        <w:t xml:space="preserve"> и окружности в координатах, пересечение окружностей и прямых. Метод координат и его применение.</w:t>
      </w:r>
    </w:p>
    <w:p w14:paraId="7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14:paraId="7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sz w:val="28"/>
        </w:rPr>
        <w:t>Движения плоскости и внутренние симметрии фигур (элементарные представления). Параллельный перенос. Поворот</w:t>
      </w:r>
      <w:r>
        <w:rPr>
          <w:rFonts w:ascii="Times New Roman" w:hAnsi="Times New Roman"/>
          <w:i w:val="1"/>
          <w:sz w:val="28"/>
        </w:rPr>
        <w:t>*</w:t>
      </w:r>
      <w:r>
        <w:rPr>
          <w:rFonts w:ascii="Times New Roman" w:hAnsi="Times New Roman"/>
          <w:i w:val="1"/>
          <w:sz w:val="28"/>
        </w:rPr>
        <w:t>.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6000000">
      <w:pPr>
        <w:pStyle w:val="Style_2"/>
        <w:spacing w:after="120" w:before="160"/>
        <w:ind/>
        <w:rPr>
          <w:rFonts w:ascii="Times New Roman" w:hAnsi="Times New Roman"/>
          <w:caps w:val="1"/>
          <w:color w:val="000000"/>
          <w:sz w:val="24"/>
        </w:rPr>
      </w:pPr>
      <w:r>
        <w:rPr>
          <w:rFonts w:ascii="Times New Roman" w:hAnsi="Times New Roman"/>
          <w:caps w:val="1"/>
          <w:color w:val="000000"/>
          <w:sz w:val="24"/>
        </w:rPr>
        <w:t xml:space="preserve">планируемые Предметные результаты освоения ФЕДЕРАЛЬНой рабочей программы курса «геометрия» </w:t>
      </w:r>
    </w:p>
    <w:p w14:paraId="7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учебного курса «Геометрия» на уровне основного общего образования должно обеспечивать достижение следующих предметных образовательных результатов:</w:t>
      </w:r>
    </w:p>
    <w:p w14:paraId="78000000">
      <w:pPr>
        <w:pStyle w:val="Style_2"/>
        <w:spacing w:after="120" w:before="160"/>
        <w:ind/>
        <w:rPr>
          <w:rFonts w:ascii="Times New Roman" w:hAnsi="Times New Roman"/>
          <w:caps w:val="1"/>
          <w:color w:val="000000"/>
          <w:sz w:val="28"/>
        </w:rPr>
      </w:pPr>
      <w:r>
        <w:rPr>
          <w:rFonts w:ascii="Times New Roman" w:hAnsi="Times New Roman"/>
          <w:caps w:val="1"/>
          <w:color w:val="000000"/>
          <w:sz w:val="28"/>
        </w:rPr>
        <w:t>9 КЛАСС</w:t>
      </w:r>
    </w:p>
    <w:p w14:paraId="79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Знать тригонометрические функции острых углов, находить с их помощью различные элементы прямоугольного треугольника («решение прямоугольных треугольников»). Находить (с помощью калькулятора) длины и углы для </w:t>
      </w:r>
      <w:r>
        <w:rPr>
          <w:rFonts w:ascii="Times New Roman" w:hAnsi="Times New Roman"/>
          <w:sz w:val="28"/>
        </w:rPr>
        <w:t>нетабличных</w:t>
      </w:r>
      <w:r>
        <w:rPr>
          <w:rFonts w:ascii="Times New Roman" w:hAnsi="Times New Roman"/>
          <w:sz w:val="28"/>
        </w:rPr>
        <w:t xml:space="preserve"> значений.</w:t>
      </w:r>
    </w:p>
    <w:p w14:paraId="7A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формулами приведения и основным тригонометрическим тождеством для нахождения соотношений между тригонометрическими величинами (с опорой на справочную информацию).</w:t>
      </w:r>
    </w:p>
    <w:p w14:paraId="7B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простейших геометрических задач.</w:t>
      </w:r>
    </w:p>
    <w:p w14:paraId="7C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 (по алгоритму учебных действий). Применять свойства подобия в практических задачах. Уметь приводить примеры подобных фигур в окружающем мире.</w:t>
      </w:r>
    </w:p>
    <w:p w14:paraId="7D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теоремами (по визуальной опоре) о произведении отрезков хорд, о произведении отрезков секущих, о квадрате касательной.</w:t>
      </w:r>
    </w:p>
    <w:p w14:paraId="7E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векторами, понимать их геометрический и физический смысл, применять их в решении геометрических и физических задач. Применять скалярное произведение векторов для нахождения длин и углов.</w:t>
      </w:r>
    </w:p>
    <w:p w14:paraId="7F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Пользоваться методом координат на плоскости, применять его в решении геометрических и практических задач.</w:t>
      </w:r>
    </w:p>
    <w:p w14:paraId="80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Владеть понятиями правильного многоугольника, длины </w:t>
      </w:r>
      <w:r>
        <w:rPr>
          <w:rFonts w:ascii="Times New Roman" w:hAnsi="Times New Roman"/>
          <w:spacing w:val="-2"/>
          <w:sz w:val="28"/>
        </w:rPr>
        <w:t>окружности, длины дуги окружности и радианной меры угла,</w:t>
      </w:r>
      <w:r>
        <w:rPr>
          <w:rFonts w:ascii="Times New Roman" w:hAnsi="Times New Roman"/>
          <w:sz w:val="28"/>
        </w:rPr>
        <w:t xml:space="preserve"> уметь вычислять площадь круга и его частей (с опорой на справочную информацию). Применять </w:t>
      </w:r>
      <w:r>
        <w:rPr>
          <w:rFonts w:ascii="Times New Roman" w:hAnsi="Times New Roman"/>
          <w:sz w:val="28"/>
        </w:rPr>
        <w:t>полученные умения в практических задачах.</w:t>
      </w:r>
    </w:p>
    <w:p w14:paraId="81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Находить оси (или центры) симметрии фигур, применять движения плоскости в простейших случаях. </w:t>
      </w:r>
    </w:p>
    <w:p w14:paraId="82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14:paraId="83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5000000">
      <w:pPr>
        <w:widowControl w:val="0"/>
        <w:tabs>
          <w:tab w:leader="none" w:pos="28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6000000">
      <w:pPr>
        <w:sectPr>
          <w:pgSz w:h="16838" w:orient="portrait" w:w="11906"/>
          <w:pgMar w:bottom="1134" w:footer="708" w:gutter="0" w:header="708" w:left="1701" w:right="850" w:top="1134"/>
        </w:sectPr>
      </w:pPr>
    </w:p>
    <w:p w14:paraId="87000000">
      <w:pPr>
        <w:pStyle w:val="Style_1"/>
        <w:spacing w:before="240"/>
        <w:ind/>
        <w:jc w:val="left"/>
        <w:rPr>
          <w:b w:val="0"/>
        </w:rPr>
      </w:pPr>
      <w:r>
        <w:rPr>
          <w:b w:val="0"/>
        </w:rPr>
        <w:t>ТЕМАТИЧЕСКОЕ ПЛАНИРОВАНИЕ</w:t>
      </w:r>
      <w:r>
        <w:rPr>
          <w:b w:val="0"/>
        </w:rPr>
        <w:t xml:space="preserve"> </w:t>
      </w:r>
    </w:p>
    <w:p w14:paraId="88000000">
      <w:pPr>
        <w:widowControl w:val="0"/>
        <w:spacing w:after="0"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8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Тематическое планирование и количестве часов, отводимых на освоение каждой темы учебного предмета «Математика»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адаптированной основной образовательной программы основного общего образования обучающихся с задержкой психического развития, в целом совпадают с соответствующим разделом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z w:val="28"/>
        </w:rPr>
        <w:t xml:space="preserve"> рабочей программы учебного предмета «Математика» образовательной программы основного общего образования.</w:t>
      </w:r>
      <w:r>
        <w:rPr>
          <w:rFonts w:ascii="Times New Roman" w:hAnsi="Times New Roman"/>
          <w:sz w:val="28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r>
        <w:rPr>
          <w:rFonts w:ascii="Times New Roman" w:hAnsi="Times New Roman"/>
          <w:sz w:val="28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r>
        <w:rPr>
          <w:rFonts w:ascii="Times New Roman" w:hAnsi="Times New Roman"/>
          <w:sz w:val="28"/>
        </w:rPr>
        <w:t>усвоенности</w:t>
      </w:r>
      <w:r>
        <w:rPr>
          <w:rFonts w:ascii="Times New Roman" w:hAnsi="Times New Roman"/>
          <w:sz w:val="28"/>
        </w:rPr>
        <w:t xml:space="preserve"> ими учебных тем, рекомендациями по отбору и адаптации учебного материала по математике, представленными в Пояснительной записке.</w:t>
      </w:r>
    </w:p>
    <w:p w14:paraId="8A000000">
      <w:pPr>
        <w:widowControl w:val="0"/>
        <w:spacing w:after="0"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8B000000">
      <w:pPr>
        <w:widowControl w:val="0"/>
        <w:spacing w:after="0" w:line="360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ТЕМАТИЧЕСКОЕ ПЛАНИРОВАНИЕ УЧЕБНОГО КУРСА «ГЕОМЕТРИЯ»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</w:p>
    <w:tbl>
      <w:tblPr>
        <w:tblStyle w:val="Style_3"/>
        <w:tblInd w:type="dxa" w:w="-572"/>
        <w:tblLayout w:type="fixed"/>
        <w:tblCellMar>
          <w:left w:type="dxa" w:w="0"/>
          <w:right w:type="dxa" w:w="0"/>
        </w:tblCellMar>
      </w:tblPr>
      <w:tblGrid>
        <w:gridCol w:w="2127"/>
        <w:gridCol w:w="6378"/>
        <w:gridCol w:w="6096"/>
      </w:tblGrid>
      <w:tr>
        <w:trPr>
          <w:trHeight w:hRule="atLeast" w:val="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0"/>
              <w:bottom w:type="dxa" w:w="136"/>
              <w:right w:type="dxa" w:w="0"/>
            </w:tcMar>
            <w:vAlign w:val="center"/>
          </w:tcPr>
          <w:p w14:paraId="8C000000">
            <w:pPr>
              <w:widowControl w:val="0"/>
              <w:spacing w:after="0" w:line="200" w:lineRule="atLeast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Название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раздела (темы)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курса (число часов)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0"/>
              <w:bottom w:type="dxa" w:w="136"/>
              <w:right w:type="dxa" w:w="0"/>
            </w:tcMar>
            <w:vAlign w:val="center"/>
          </w:tcPr>
          <w:p w14:paraId="8D000000">
            <w:pPr>
              <w:widowControl w:val="0"/>
              <w:spacing w:after="0" w:line="200" w:lineRule="atLeast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Основное содержание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0"/>
              <w:bottom w:type="dxa" w:w="136"/>
              <w:right w:type="dxa" w:w="0"/>
            </w:tcMar>
            <w:vAlign w:val="center"/>
          </w:tcPr>
          <w:p w14:paraId="8E000000">
            <w:pPr>
              <w:widowControl w:val="0"/>
              <w:spacing w:after="0" w:line="200" w:lineRule="atLeast"/>
              <w:ind w:right="85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Основные виды деятельности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обучающихся</w:t>
            </w:r>
          </w:p>
        </w:tc>
      </w:tr>
      <w:tr>
        <w:trPr>
          <w:trHeight w:hRule="atLeast" w:val="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8F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Тригонометрия. Теоремы косинусов и синусов.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Решение треугольников</w:t>
            </w:r>
          </w:p>
          <w:p w14:paraId="90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(16 ч)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91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тригонометрических функций углов от 0</w:t>
            </w:r>
            <w:r>
              <w:rPr>
                <w:rFonts w:ascii="Times New Roman" w:hAnsi="Times New Roman"/>
                <w:color w:val="000000"/>
                <w:sz w:val="24"/>
                <w:vertAlign w:val="superscript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до 180</w:t>
            </w:r>
            <w:r>
              <w:rPr>
                <w:rFonts w:ascii="Times New Roman" w:hAnsi="Times New Roman"/>
                <w:color w:val="000000"/>
                <w:sz w:val="24"/>
                <w:vertAlign w:val="superscript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>. Косинус и синус прямого и тупого угла. Теорема косинусов. (Обобщённая) теорема синусов (с радиусом описанной окружности). Нахождение длин сторон и величин углов треугольников.</w:t>
            </w:r>
          </w:p>
          <w:p w14:paraId="9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площади треугольника через две стороны и угол между ними. Формула площади четырёхугольника через его диагонали и угол между ними.</w:t>
            </w:r>
          </w:p>
          <w:p w14:paraId="9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Практическое применение доказанных теорем.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9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Формулировать определения</w:t>
            </w:r>
            <w:r>
              <w:rPr>
                <w:rFonts w:ascii="Times New Roman" w:hAnsi="Times New Roman"/>
                <w:sz w:val="24"/>
              </w:rPr>
              <w:t xml:space="preserve"> тригонометрических функций тупых и прямых углов с визуальной опорой. Формулировать теорему косинусов и теорему синусов (с радиусом описанной окружности). </w:t>
            </w:r>
          </w:p>
          <w:p w14:paraId="9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Решать </w:t>
            </w:r>
            <w:r>
              <w:rPr>
                <w:rFonts w:ascii="Times New Roman" w:hAnsi="Times New Roman"/>
                <w:sz w:val="24"/>
              </w:rPr>
              <w:t>треугольники с опорой на алгоритм учебных действий.</w:t>
            </w:r>
          </w:p>
          <w:p w14:paraId="96000000">
            <w:pPr>
              <w:widowControl w:val="0"/>
              <w:spacing w:after="0" w:line="200" w:lineRule="atLeast"/>
              <w:ind w:right="85"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Решать</w:t>
            </w:r>
            <w:r>
              <w:rPr>
                <w:rFonts w:ascii="Times New Roman" w:hAnsi="Times New Roman"/>
                <w:b w:val="1"/>
                <w:sz w:val="24"/>
              </w:rPr>
              <w:t xml:space="preserve"> практические задачи, сводящиеся к нахождению различных элементов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треугольника.</w:t>
            </w:r>
          </w:p>
        </w:tc>
      </w:tr>
      <w:tr>
        <w:trPr>
          <w:trHeight w:hRule="atLeast" w:val="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97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Преобразование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подобия. Метрические соотношения в окружности</w:t>
            </w:r>
          </w:p>
          <w:p w14:paraId="98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(10 ч)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99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преобразовании подобия.</w:t>
            </w:r>
          </w:p>
          <w:p w14:paraId="9A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фигур.</w:t>
            </w:r>
          </w:p>
          <w:p w14:paraId="9B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произведении отрезков хорд, теорема о произведении отрезков секущих, теорема о квадрате касательной. Применение в решении геометрических задач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9C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Осваивать понятие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преобразования подобия.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Исследовать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отношение линейных элементов фигур при преобразовании подобия.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Находить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подобия в окружающей действительности.</w:t>
            </w:r>
          </w:p>
          <w:p w14:paraId="9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*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Выводить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метрические соотношения между отрезками хорд, секущих и касательных с использованием вписанных углов и подобных треугольников.</w:t>
            </w:r>
          </w:p>
          <w:p w14:paraId="9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Решать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геометрические задачи и задачи из реальной жизни с использованием подобных треугольников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</w:p>
        </w:tc>
      </w:tr>
      <w:tr>
        <w:trPr>
          <w:trHeight w:hRule="atLeast" w:val="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9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Векторы</w:t>
            </w:r>
          </w:p>
          <w:p w14:paraId="A0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(12 ч)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A1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векторов, сложение и разность векторов, умножение вектора на число.</w:t>
            </w:r>
          </w:p>
          <w:p w14:paraId="A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Физический и геометрический смысл векторов.</w:t>
            </w:r>
          </w:p>
          <w:p w14:paraId="A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вектора по двум неколлинеарным векторам. Координаты вектора.</w:t>
            </w:r>
          </w:p>
          <w:p w14:paraId="A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Скалярное произведение векторов, его применение для нахождения длин и углов.</w:t>
            </w:r>
          </w:p>
          <w:p w14:paraId="A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векторов.</w:t>
            </w:r>
          </w:p>
          <w:p w14:paraId="A6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векторов для решения задач кинематики и механики.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A7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Использовать</w:t>
            </w:r>
            <w:r>
              <w:rPr>
                <w:rFonts w:ascii="Times New Roman" w:hAnsi="Times New Roman"/>
                <w:sz w:val="24"/>
              </w:rPr>
              <w:t xml:space="preserve"> векторы как направленные отрезки, </w:t>
            </w:r>
            <w:r>
              <w:rPr>
                <w:rFonts w:ascii="Times New Roman" w:hAnsi="Times New Roman"/>
                <w:b w:val="1"/>
                <w:sz w:val="24"/>
              </w:rPr>
              <w:t xml:space="preserve">исследовать </w:t>
            </w:r>
            <w:r>
              <w:rPr>
                <w:rFonts w:ascii="Times New Roman" w:hAnsi="Times New Roman"/>
                <w:sz w:val="24"/>
              </w:rPr>
              <w:t>геометрический (перемещение) и физический (сила) смыслы векторов с опорой на вопросный план.</w:t>
            </w:r>
          </w:p>
          <w:p w14:paraId="A8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Знать определения</w:t>
            </w:r>
            <w:r>
              <w:rPr>
                <w:rFonts w:ascii="Times New Roman" w:hAnsi="Times New Roman"/>
                <w:sz w:val="24"/>
              </w:rPr>
              <w:t xml:space="preserve"> суммы и разности векторов, умножения вектора на число, </w:t>
            </w:r>
            <w:r>
              <w:rPr>
                <w:rFonts w:ascii="Times New Roman" w:hAnsi="Times New Roman"/>
                <w:b w:val="1"/>
                <w:sz w:val="24"/>
              </w:rPr>
              <w:t>исследовать</w:t>
            </w:r>
            <w:r>
              <w:rPr>
                <w:rFonts w:ascii="Times New Roman" w:hAnsi="Times New Roman"/>
                <w:sz w:val="24"/>
              </w:rPr>
              <w:t xml:space="preserve"> геометрический и физический смыслы этих операций.</w:t>
            </w:r>
          </w:p>
          <w:p w14:paraId="A9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Решать</w:t>
            </w:r>
            <w:r>
              <w:rPr>
                <w:rFonts w:ascii="Times New Roman" w:hAnsi="Times New Roman"/>
                <w:sz w:val="24"/>
              </w:rPr>
              <w:t xml:space="preserve"> геометрические задачи с использованием векторов.</w:t>
            </w:r>
          </w:p>
          <w:p w14:paraId="AA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Раскладывать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вектор по двум неколлинеарным векторам.</w:t>
            </w:r>
          </w:p>
          <w:p w14:paraId="AB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Использовать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скалярное произведение векторов,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выводить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его основные свойства. </w:t>
            </w:r>
          </w:p>
          <w:p w14:paraId="AC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Вычислять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сумму, разность и скалярное произведение векторов в координатах.</w:t>
            </w:r>
          </w:p>
          <w:p w14:paraId="A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Применять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скалярное произведение для нахождения длин и углов.</w:t>
            </w:r>
          </w:p>
        </w:tc>
      </w:tr>
      <w:tr>
        <w:trPr>
          <w:trHeight w:hRule="atLeast" w:val="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A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Декартовы координаты на плоскости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A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(9 ч)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B0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точек на плоскости.</w:t>
            </w:r>
          </w:p>
          <w:p w14:paraId="B1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*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Угловой коэффициент, тангенс угла наклона,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перпендикулярные прямые.</w:t>
            </w:r>
          </w:p>
          <w:p w14:paraId="B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окружности. Нахождение координат точек пересечения окружности и прямой.</w:t>
            </w:r>
          </w:p>
          <w:p w14:paraId="B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задач.</w:t>
            </w:r>
          </w:p>
          <w:p w14:paraId="B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метода координат в практических задачах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B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Осваивать понятие </w:t>
            </w:r>
            <w:r>
              <w:rPr>
                <w:rFonts w:ascii="Times New Roman" w:hAnsi="Times New Roman"/>
                <w:sz w:val="24"/>
              </w:rPr>
              <w:t>прямоугольной системы координат, декартовых координат точки.</w:t>
            </w:r>
          </w:p>
          <w:p w14:paraId="B6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Исследовать </w:t>
            </w:r>
            <w:r>
              <w:rPr>
                <w:rFonts w:ascii="Times New Roman" w:hAnsi="Times New Roman"/>
                <w:sz w:val="24"/>
              </w:rPr>
              <w:t>уравнение прямой и окружности с опорой на вопросный план.</w:t>
            </w:r>
          </w:p>
          <w:p w14:paraId="B7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Находить центр и радиус окружности по её уравнению.</w:t>
            </w:r>
          </w:p>
          <w:p w14:paraId="B8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Решать задачи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нахождение точек пересечения прямых и окружностей с помощью метода координат. </w:t>
            </w:r>
          </w:p>
          <w:p w14:paraId="B9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углового коэффициента </w:t>
            </w:r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 решении задач, для определения расположения прямой.</w:t>
            </w:r>
          </w:p>
          <w:p w14:paraId="BA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Применять </w:t>
            </w:r>
            <w:r>
              <w:rPr>
                <w:rFonts w:ascii="Times New Roman" w:hAnsi="Times New Roman"/>
                <w:color w:val="000000"/>
                <w:sz w:val="24"/>
              </w:rPr>
              <w:t>координаты при решении геометрических и практических задач, для построения математических моделей реальных задач («метод координат»).</w:t>
            </w:r>
          </w:p>
          <w:p w14:paraId="BB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Пользоваться </w:t>
            </w:r>
            <w:r>
              <w:rPr>
                <w:rFonts w:ascii="Times New Roman" w:hAnsi="Times New Roman"/>
                <w:color w:val="000000"/>
                <w:sz w:val="24"/>
              </w:rPr>
              <w:t>для построения и исследований цифровыми ресурсами.</w:t>
            </w:r>
          </w:p>
          <w:p w14:paraId="BC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Знакомиться с историей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развития геометрии</w:t>
            </w:r>
          </w:p>
        </w:tc>
      </w:tr>
      <w:tr>
        <w:trPr>
          <w:trHeight w:hRule="atLeast" w:val="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BD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Правильные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многоугольники. Длина окружности и площадь круга. Вычисление площадей</w:t>
            </w:r>
          </w:p>
          <w:p w14:paraId="B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(8 ч)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B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Правильные многоугольники, вычисление их элементов. Число </w:t>
            </w:r>
            <m:oMathPara>
              <m:oMath>
                <m:r>
                  <w:rPr>
                    <w:rFonts w:ascii="Cambria Math" w:hAnsi="Cambria Math"/>
                    <w:sz w:val="24"/>
                  </w:rPr>
                  <m:t>π</m:t>
                </m:r>
              </m:oMath>
            </m:oMathPara>
            <w:r>
              <w:rPr>
                <w:rFonts w:ascii="Times New Roman" w:hAnsi="Times New Roman"/>
                <w:color w:val="000000"/>
                <w:sz w:val="24"/>
              </w:rPr>
              <w:t>и длина окружности. Длина дуги окружности. Радианная мера угла.</w:t>
            </w:r>
          </w:p>
          <w:p w14:paraId="C0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 и его элементов (сектора и сегмента). Вычисление площадей фигур, включающих элементы круга.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C1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Формулировать</w:t>
            </w:r>
            <w:r>
              <w:rPr>
                <w:rFonts w:ascii="Times New Roman" w:hAnsi="Times New Roman"/>
                <w:sz w:val="24"/>
              </w:rPr>
              <w:t xml:space="preserve"> определение правильных многоугольников, </w:t>
            </w:r>
            <w:r>
              <w:rPr>
                <w:rFonts w:ascii="Times New Roman" w:hAnsi="Times New Roman"/>
                <w:b w:val="1"/>
                <w:sz w:val="24"/>
              </w:rPr>
              <w:t>находить</w:t>
            </w:r>
            <w:r>
              <w:rPr>
                <w:rFonts w:ascii="Times New Roman" w:hAnsi="Times New Roman"/>
                <w:sz w:val="24"/>
              </w:rPr>
              <w:t xml:space="preserve"> их элементы.</w:t>
            </w:r>
          </w:p>
          <w:p w14:paraId="C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Пользоваться </w:t>
            </w:r>
            <w:r>
              <w:rPr>
                <w:rFonts w:ascii="Times New Roman" w:hAnsi="Times New Roman"/>
                <w:sz w:val="24"/>
              </w:rPr>
              <w:t xml:space="preserve">понятием длины окружности, введённым с помощью правильных многоугольников, </w:t>
            </w:r>
            <w:r>
              <w:rPr>
                <w:rFonts w:ascii="Times New Roman" w:hAnsi="Times New Roman"/>
                <w:b w:val="1"/>
                <w:sz w:val="24"/>
              </w:rPr>
              <w:t>определять</w:t>
            </w:r>
            <w:r>
              <w:rPr>
                <w:rFonts w:ascii="Times New Roman" w:hAnsi="Times New Roman"/>
                <w:sz w:val="24"/>
              </w:rPr>
              <w:t xml:space="preserve"> число </w:t>
            </w:r>
            <m:oMathPara>
              <m:oMath>
                <m:r>
                  <w:rPr>
                    <w:rFonts w:ascii="Cambria Math" w:hAnsi="Cambria Math"/>
                    <w:sz w:val="24"/>
                  </w:rPr>
                  <m:t>π</m:t>
                </m:r>
              </m:oMath>
            </m:oMathPara>
            <w:r>
              <w:rPr>
                <w:rFonts w:ascii="Times New Roman" w:hAnsi="Times New Roman"/>
                <w:sz w:val="24"/>
              </w:rPr>
              <w:t>, длину дуги и радианную меру угла по образцу.</w:t>
            </w:r>
          </w:p>
          <w:p w14:paraId="C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Проводить переход</w:t>
            </w:r>
            <w:r>
              <w:rPr>
                <w:rFonts w:ascii="Times New Roman" w:hAnsi="Times New Roman"/>
                <w:sz w:val="24"/>
              </w:rPr>
              <w:t xml:space="preserve"> от радианной меры угла к градусной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наоборот по визуальной опоре.</w:t>
            </w:r>
          </w:p>
          <w:p w14:paraId="C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Определять </w:t>
            </w:r>
            <w:r>
              <w:rPr>
                <w:rFonts w:ascii="Times New Roman" w:hAnsi="Times New Roman"/>
                <w:sz w:val="24"/>
              </w:rPr>
              <w:t>площадь круга.</w:t>
            </w:r>
          </w:p>
          <w:p w14:paraId="C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Выводить формулы</w:t>
            </w:r>
            <w:r>
              <w:rPr>
                <w:rFonts w:ascii="Times New Roman" w:hAnsi="Times New Roman"/>
                <w:sz w:val="24"/>
              </w:rPr>
              <w:t xml:space="preserve"> (в градусной и радианной мере) для длин дуг, площадей секторов и сегментов с опорой на вопросный план.</w:t>
            </w:r>
          </w:p>
          <w:p w14:paraId="C6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Вычислять </w:t>
            </w:r>
            <w:r>
              <w:rPr>
                <w:rFonts w:ascii="Times New Roman" w:hAnsi="Times New Roman"/>
                <w:sz w:val="24"/>
              </w:rPr>
              <w:t>площади фигур, включающих элементы окружности (круга) с опорой на справочную информацию.</w:t>
            </w:r>
          </w:p>
          <w:p w14:paraId="C7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Находить </w:t>
            </w:r>
            <w:r>
              <w:rPr>
                <w:rFonts w:ascii="Times New Roman" w:hAnsi="Times New Roman"/>
                <w:sz w:val="24"/>
              </w:rPr>
              <w:t>площади в задачах реальной жизни.</w:t>
            </w:r>
          </w:p>
        </w:tc>
      </w:tr>
      <w:tr>
        <w:trPr>
          <w:trHeight w:hRule="atLeast" w:val="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C8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Движения плоскости</w:t>
            </w:r>
          </w:p>
          <w:p w14:paraId="C9000000">
            <w:pPr>
              <w:widowControl w:val="0"/>
              <w:spacing w:after="0" w:line="200" w:lineRule="atLeast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(6 ч)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CA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движении плоскости.</w:t>
            </w:r>
          </w:p>
          <w:p w14:paraId="CB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 и симметрия. Оси и центры симметрии.</w:t>
            </w:r>
          </w:p>
          <w:p w14:paraId="CC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применения в решении задач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*</w:t>
            </w:r>
            <w:r>
              <w:rPr>
                <w:rFonts w:ascii="Times New Roman" w:hAnsi="Times New Roman"/>
                <w:i w:val="1"/>
                <w:color w:val="000000"/>
                <w:sz w:val="24"/>
              </w:rPr>
              <w:t>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C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Разбирать </w:t>
            </w:r>
            <w:r>
              <w:rPr>
                <w:rFonts w:ascii="Times New Roman" w:hAnsi="Times New Roman"/>
                <w:sz w:val="24"/>
              </w:rPr>
              <w:t>примеры, иллюстрирующие понятия движения, центров и осей симметрии.</w:t>
            </w:r>
          </w:p>
          <w:p w14:paraId="C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pacing w:val="-1"/>
                <w:sz w:val="24"/>
              </w:rPr>
              <w:t xml:space="preserve">Формулировать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определения параллельного переноса, поворота и осевой симметрии с визуальной опорой. </w:t>
            </w:r>
            <w:r>
              <w:rPr>
                <w:rFonts w:ascii="Times New Roman" w:hAnsi="Times New Roman"/>
                <w:b w:val="1"/>
                <w:spacing w:val="-1"/>
                <w:sz w:val="24"/>
              </w:rPr>
              <w:t>Н</w:t>
            </w:r>
            <w:r>
              <w:rPr>
                <w:rFonts w:ascii="Times New Roman" w:hAnsi="Times New Roman"/>
                <w:b w:val="1"/>
                <w:sz w:val="24"/>
              </w:rPr>
              <w:t xml:space="preserve">аходить </w:t>
            </w:r>
            <w:r>
              <w:rPr>
                <w:rFonts w:ascii="Times New Roman" w:hAnsi="Times New Roman"/>
                <w:sz w:val="24"/>
              </w:rPr>
              <w:t>неподвижные точки по образцу.</w:t>
            </w:r>
          </w:p>
          <w:p w14:paraId="C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Находить </w:t>
            </w:r>
            <w:r>
              <w:rPr>
                <w:rFonts w:ascii="Times New Roman" w:hAnsi="Times New Roman"/>
                <w:sz w:val="24"/>
              </w:rPr>
              <w:t>центры и оси симметрий простейших фигур по образцу.</w:t>
            </w:r>
          </w:p>
          <w:p w14:paraId="D0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*</w:t>
            </w:r>
            <w:r>
              <w:rPr>
                <w:rFonts w:ascii="Times New Roman" w:hAnsi="Times New Roman"/>
                <w:b w:val="1"/>
                <w:sz w:val="24"/>
              </w:rPr>
              <w:t xml:space="preserve">Применять </w:t>
            </w:r>
            <w:r>
              <w:rPr>
                <w:rFonts w:ascii="Times New Roman" w:hAnsi="Times New Roman"/>
                <w:sz w:val="24"/>
              </w:rPr>
              <w:t xml:space="preserve">параллельный перенос и симметрию при решении геометрических задач (разбирать примеры). </w:t>
            </w:r>
          </w:p>
          <w:p w14:paraId="D1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</w:rPr>
              <w:t xml:space="preserve">для построения и исследований цифровые </w:t>
            </w:r>
            <w:r>
              <w:rPr>
                <w:rFonts w:ascii="Times New Roman" w:hAnsi="Times New Roman"/>
                <w:sz w:val="24"/>
              </w:rPr>
              <w:t>ресурсы</w:t>
            </w:r>
            <w:r>
              <w:rPr>
                <w:rFonts w:ascii="Times New Roman" w:hAnsi="Times New Roman"/>
                <w:i w:val="1"/>
                <w:sz w:val="24"/>
              </w:rPr>
              <w:t>.</w:t>
            </w:r>
            <w:r>
              <w:rPr>
                <w:rFonts w:ascii="Times New Roman" w:hAnsi="Times New Roman"/>
                <w:i w:val="1"/>
                <w:sz w:val="24"/>
              </w:rPr>
              <w:t>*</w:t>
            </w:r>
          </w:p>
        </w:tc>
      </w:tr>
      <w:tr>
        <w:trPr>
          <w:trHeight w:hRule="atLeast" w:val="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D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Повторение, обобщение, систематизация знаний</w:t>
            </w:r>
          </w:p>
          <w:p w14:paraId="D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(7 ч)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D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методов курсов 7—9 классов, обобщение и систематизация знаний.</w:t>
            </w:r>
          </w:p>
          <w:p w14:paraId="D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геометрические фигуры и их свойства. Измерение геометрических величин.</w:t>
            </w:r>
          </w:p>
          <w:p w14:paraId="D6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Треугольники. </w:t>
            </w:r>
          </w:p>
          <w:p w14:paraId="D7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и перпендикулярные прямые.</w:t>
            </w:r>
          </w:p>
          <w:p w14:paraId="D8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круг. Геометрические построения. Углы в окружности. Вписанные и описанные окружности многоугольников.</w:t>
            </w:r>
          </w:p>
          <w:p w14:paraId="D9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окружность.</w:t>
            </w:r>
          </w:p>
          <w:p w14:paraId="DA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Четырёхугольники. Вписанные и описанные четырехугольники. </w:t>
            </w:r>
          </w:p>
          <w:p w14:paraId="DB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начала тригонометрии. Решение общих треугольников.</w:t>
            </w:r>
          </w:p>
          <w:p w14:paraId="DC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Правильные многоугольники. </w:t>
            </w:r>
          </w:p>
          <w:p w14:paraId="DD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плоскости. Движения. Подобие. Симметрия.</w:t>
            </w:r>
          </w:p>
          <w:p w14:paraId="DE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Площадь. Вычисление площадей. Площади подобных фигур. </w:t>
            </w:r>
          </w:p>
          <w:p w14:paraId="DF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на плоскости.</w:t>
            </w:r>
          </w:p>
          <w:p w14:paraId="E0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Векторы на плоскости.</w:t>
            </w:r>
          </w:p>
          <w:p w14:paraId="E1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85"/>
              <w:left w:type="dxa" w:w="57"/>
              <w:bottom w:type="dxa" w:w="136"/>
              <w:right w:type="dxa" w:w="57"/>
            </w:tcMar>
          </w:tcPr>
          <w:p w14:paraId="E2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Оперировать понятиями: </w:t>
            </w:r>
            <w:r>
              <w:rPr>
                <w:rFonts w:ascii="Times New Roman" w:hAnsi="Times New Roman"/>
                <w:color w:val="000000"/>
                <w:sz w:val="24"/>
              </w:rPr>
              <w:t>фигура, точка, прямая, угол, многоугольник, равнобедренный и равносторонний треугольники, прямоугольный треугольник, медиана, биссектриса и высота треугольника, параллелограмм, ромб, прямоугольник, квадрат, трапеция; окружность, касательная; равенство и подобие фигур, треугольников; параллельность и перпендикулярность прямых, угол между прямыми, симметрия относительно точки и прямой; длина, расстояние, величина угла, площадь, периметр.</w:t>
            </w:r>
          </w:p>
          <w:p w14:paraId="E3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Использовать формулы: </w:t>
            </w:r>
            <w:r>
              <w:rPr>
                <w:rFonts w:ascii="Times New Roman" w:hAnsi="Times New Roman"/>
                <w:color w:val="000000"/>
                <w:sz w:val="24"/>
              </w:rPr>
              <w:t>периметра и площади многоугольников, длины окружности и площади круга, объёма прямоугольного параллелепипеда.</w:t>
            </w:r>
          </w:p>
          <w:p w14:paraId="E4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Оперировать понятиями: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прямоугольная система координат, вектор;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color w:val="000000"/>
                <w:sz w:val="24"/>
              </w:rPr>
              <w:t>эти понятия для представления данных и решения задач, в том числе из других учебных предметов.</w:t>
            </w:r>
          </w:p>
          <w:p w14:paraId="E5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Решать задачи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повторение основных понятий, иллюстрацию связей между различными частями курса.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Выбирать метод </w:t>
            </w:r>
            <w:r>
              <w:rPr>
                <w:rFonts w:ascii="Times New Roman" w:hAnsi="Times New Roman"/>
                <w:color w:val="000000"/>
                <w:sz w:val="24"/>
              </w:rPr>
              <w:t>для решения задачи.</w:t>
            </w:r>
          </w:p>
          <w:p w14:paraId="E6000000">
            <w:pPr>
              <w:widowControl w:val="0"/>
              <w:spacing w:after="0" w:line="200" w:lineRule="atLeast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Решать задачи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 повседневной жизни.</w:t>
            </w:r>
          </w:p>
        </w:tc>
      </w:tr>
    </w:tbl>
    <w:p w14:paraId="E7000000">
      <w:pPr>
        <w:widowControl w:val="0"/>
        <w:spacing w:after="0" w:line="36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E8000000">
      <w:pPr>
        <w:widowControl w:val="0"/>
        <w:spacing w:after="0" w:line="36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E9000000">
      <w:pPr>
        <w:widowControl w:val="0"/>
        <w:spacing w:after="0" w:line="36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EA000000">
      <w:pPr>
        <w:widowControl w:val="0"/>
        <w:spacing w:after="0" w:line="36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EB000000">
      <w:pPr>
        <w:widowControl w:val="0"/>
        <w:spacing w:after="0" w:line="36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EC000000">
      <w:pPr>
        <w:widowControl w:val="0"/>
        <w:spacing w:after="0" w:line="36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ED000000">
      <w:pPr>
        <w:widowControl w:val="0"/>
        <w:spacing w:after="0" w:line="360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EE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9 КЛАСС </w:t>
      </w:r>
    </w:p>
    <w:tbl>
      <w:tblPr>
        <w:tblStyle w:val="Style_3"/>
        <w:tblInd w:type="dxa" w:w="-75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561"/>
        <w:gridCol w:w="5697"/>
        <w:gridCol w:w="1568"/>
        <w:gridCol w:w="1717"/>
        <w:gridCol w:w="1800"/>
        <w:gridCol w:w="3239"/>
      </w:tblGrid>
      <w:tr>
        <w:trPr>
          <w:trHeight w:hRule="atLeast" w:val="144"/>
        </w:trPr>
        <w:tc>
          <w:tcPr>
            <w:tcW w:type="dxa" w:w="56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</w:t>
            </w:r>
          </w:p>
        </w:tc>
        <w:tc>
          <w:tcPr>
            <w:tcW w:type="dxa" w:w="5697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type="dxa" w:w="5085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323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>
        <w:trPr>
          <w:trHeight w:hRule="atLeast" w:val="420"/>
        </w:trPr>
        <w:tc>
          <w:tcPr>
            <w:tcW w:type="dxa" w:w="56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697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5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</w:p>
        </w:tc>
        <w:tc>
          <w:tcPr>
            <w:tcW w:type="dxa" w:w="1717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 работы</w:t>
            </w:r>
          </w:p>
        </w:tc>
        <w:tc>
          <w:tcPr>
            <w:tcW w:type="dxa" w:w="180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 работы</w:t>
            </w:r>
          </w:p>
        </w:tc>
        <w:tc>
          <w:tcPr>
            <w:tcW w:type="dxa" w:w="323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10"/>
        </w:trPr>
        <w:tc>
          <w:tcPr>
            <w:tcW w:type="dxa" w:w="56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697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5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717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80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239"/>
            <w:tcBorders>
              <w:top w:color="000000" w:sz="4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56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5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F8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Тригонометрия. Теоремы косинусов и синусов. Решение треугольников</w:t>
            </w:r>
          </w:p>
        </w:tc>
        <w:tc>
          <w:tcPr>
            <w:tcW w:type="dxa" w:w="1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7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3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FC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"https://m.edsoo.ru/7f41a12c" \o "https://m.edsoo.ru/7f41a12c"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6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5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FE00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подобия. Метрические соотношения в окружности</w:t>
            </w:r>
          </w:p>
        </w:tc>
        <w:tc>
          <w:tcPr>
            <w:tcW w:type="dxa" w:w="1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0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7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3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02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"https://m.edsoo.ru/7f41a12c" \o "https://m.edsoo.ru/7f41a12c"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https://m.edsoo.ru/7f41a12c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6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5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04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</w:p>
        </w:tc>
        <w:tc>
          <w:tcPr>
            <w:tcW w:type="dxa" w:w="1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8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23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08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"https://m.edsoo.ru/7f41a12c" \o "https://m.edsoo.ru/7f41a12c"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https://m.edsoo.ru/7f41a12c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6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5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0A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Декартовы координаты на плоскости </w:t>
            </w:r>
          </w:p>
        </w:tc>
        <w:tc>
          <w:tcPr>
            <w:tcW w:type="dxa" w:w="1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3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0E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"https://m.edsoo.ru/7f41a12c" \o "https://m.edsoo.ru/7f41a12c"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6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5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1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многоугольники. Длина окружности и площадь круга. Вычисление площадей</w:t>
            </w:r>
          </w:p>
        </w:tc>
        <w:tc>
          <w:tcPr>
            <w:tcW w:type="dxa" w:w="1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7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23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14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"https://m.edsoo.ru/7f41a12c" \o "https://m.edsoo.ru/7f41a12c"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https://m.edsoo.ru/7f41a12c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6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5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16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плоскости</w:t>
            </w:r>
          </w:p>
        </w:tc>
        <w:tc>
          <w:tcPr>
            <w:tcW w:type="dxa" w:w="1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7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23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1A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"https://m.edsoo.ru/7f41a12c" \o "https://m.edsoo.ru/7f41a12c"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https://m.edsoo.ru/7f41a12c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6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569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1C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type="dxa" w:w="1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3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20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"https://m.edsoo.ru/7f41a12c" \o "https://m.edsoo.ru/7f41a12c"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258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68</w:t>
            </w:r>
          </w:p>
        </w:tc>
        <w:tc>
          <w:tcPr>
            <w:tcW w:type="dxa" w:w="17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6</w:t>
            </w:r>
          </w:p>
        </w:tc>
        <w:tc>
          <w:tcPr>
            <w:tcW w:type="dxa" w:w="18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</w:p>
        </w:tc>
        <w:tc>
          <w:tcPr>
            <w:tcW w:type="dxa" w:w="323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</w:tcPr>
          <w:p w14:paraId="25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</w:tr>
    </w:tbl>
    <w:p w14:paraId="26010000">
      <w:pPr>
        <w:rPr>
          <w:rFonts w:ascii="Times New Roman" w:hAnsi="Times New Roman"/>
          <w:sz w:val="24"/>
        </w:rPr>
      </w:pPr>
    </w:p>
    <w:p w14:paraId="27010000">
      <w:pPr>
        <w:rPr>
          <w:rFonts w:ascii="Times New Roman" w:hAnsi="Times New Roman"/>
          <w:sz w:val="24"/>
        </w:rPr>
      </w:pPr>
    </w:p>
    <w:p w14:paraId="28010000">
      <w:pPr>
        <w:rPr>
          <w:rFonts w:ascii="Times New Roman" w:hAnsi="Times New Roman"/>
          <w:sz w:val="24"/>
        </w:rPr>
      </w:pPr>
    </w:p>
    <w:p w14:paraId="29010000">
      <w:pPr>
        <w:rPr>
          <w:rFonts w:ascii="Times New Roman" w:hAnsi="Times New Roman"/>
          <w:sz w:val="24"/>
        </w:rPr>
      </w:pPr>
    </w:p>
    <w:p w14:paraId="2A010000">
      <w:pPr>
        <w:rPr>
          <w:rFonts w:ascii="Times New Roman" w:hAnsi="Times New Roman"/>
          <w:sz w:val="24"/>
        </w:rPr>
      </w:pPr>
    </w:p>
    <w:p w14:paraId="2B010000">
      <w:pPr>
        <w:rPr>
          <w:rFonts w:ascii="Times New Roman" w:hAnsi="Times New Roman"/>
          <w:sz w:val="24"/>
        </w:rPr>
      </w:pPr>
    </w:p>
    <w:p w14:paraId="2C010000">
      <w:pPr>
        <w:rPr>
          <w:rFonts w:ascii="Times New Roman" w:hAnsi="Times New Roman"/>
          <w:sz w:val="24"/>
        </w:rPr>
      </w:pPr>
    </w:p>
    <w:p w14:paraId="2D010000">
      <w:pPr>
        <w:rPr>
          <w:rFonts w:ascii="Times New Roman" w:hAnsi="Times New Roman"/>
          <w:sz w:val="24"/>
        </w:rPr>
      </w:pPr>
    </w:p>
    <w:p w14:paraId="2E010000">
      <w:pPr>
        <w:rPr>
          <w:rFonts w:ascii="Times New Roman" w:hAnsi="Times New Roman"/>
          <w:sz w:val="24"/>
        </w:rPr>
      </w:pPr>
    </w:p>
    <w:p w14:paraId="2F010000">
      <w:pPr>
        <w:rPr>
          <w:rFonts w:ascii="Times New Roman" w:hAnsi="Times New Roman"/>
          <w:sz w:val="24"/>
        </w:rPr>
      </w:pPr>
    </w:p>
    <w:p w14:paraId="30010000">
      <w:pPr>
        <w:rPr>
          <w:rFonts w:ascii="Times New Roman" w:hAnsi="Times New Roman"/>
          <w:sz w:val="24"/>
        </w:rPr>
      </w:pPr>
    </w:p>
    <w:p w14:paraId="31010000">
      <w:pPr>
        <w:spacing w:after="0"/>
        <w:ind w:firstLine="0" w:left="120"/>
        <w:jc w:val="right"/>
      </w:pPr>
      <w:r>
        <w:rPr>
          <w:rFonts w:ascii="Times New Roman" w:hAnsi="Times New Roman"/>
          <w:b w:val="1"/>
          <w:color w:val="000000"/>
          <w:sz w:val="28"/>
        </w:rPr>
        <w:t xml:space="preserve">9 КЛАСС </w:t>
      </w:r>
    </w:p>
    <w:tbl>
      <w:tblPr>
        <w:tblStyle w:val="Style_3"/>
        <w:tblInd w:type="dxa" w:w="-709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525"/>
        <w:gridCol w:w="6096"/>
        <w:gridCol w:w="709"/>
        <w:gridCol w:w="1276"/>
        <w:gridCol w:w="1559"/>
        <w:gridCol w:w="1701"/>
        <w:gridCol w:w="3118"/>
      </w:tblGrid>
      <w:tr>
        <w:trPr>
          <w:trHeight w:hRule="atLeast" w:val="144"/>
        </w:trPr>
        <w:tc>
          <w:tcPr>
            <w:tcW w:type="dxa" w:w="525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</w:tc>
        <w:tc>
          <w:tcPr>
            <w:tcW w:type="dxa" w:w="609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 урока</w:t>
            </w:r>
          </w:p>
        </w:tc>
        <w:tc>
          <w:tcPr>
            <w:tcW w:type="dxa" w:w="3544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70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 изучения</w:t>
            </w:r>
          </w:p>
        </w:tc>
        <w:tc>
          <w:tcPr>
            <w:tcW w:type="dxa" w:w="311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>
        <w:trPr>
          <w:trHeight w:hRule="atLeast" w:val="317"/>
        </w:trPr>
        <w:tc>
          <w:tcPr>
            <w:tcW w:type="dxa" w:w="52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09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0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Всего</w:t>
            </w:r>
          </w:p>
        </w:tc>
        <w:tc>
          <w:tcPr>
            <w:tcW w:type="dxa" w:w="127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Контроль-</w:t>
            </w:r>
            <w:r>
              <w:rPr>
                <w:rFonts w:ascii="Times New Roman" w:hAnsi="Times New Roman"/>
                <w:b w:val="1"/>
                <w:color w:val="000000"/>
                <w:sz w:val="20"/>
              </w:rPr>
              <w:t>ные</w:t>
            </w:r>
            <w:r>
              <w:rPr>
                <w:rFonts w:ascii="Times New Roman" w:hAnsi="Times New Roman"/>
                <w:b w:val="1"/>
                <w:color w:val="000000"/>
                <w:sz w:val="20"/>
              </w:rPr>
              <w:t xml:space="preserve"> работы</w:t>
            </w:r>
          </w:p>
        </w:tc>
        <w:tc>
          <w:tcPr>
            <w:tcW w:type="dxa" w:w="155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Практичес</w:t>
            </w:r>
            <w:r>
              <w:rPr>
                <w:rFonts w:ascii="Times New Roman" w:hAnsi="Times New Roman"/>
                <w:b w:val="1"/>
                <w:color w:val="000000"/>
                <w:sz w:val="20"/>
              </w:rPr>
              <w:t>-кие</w:t>
            </w:r>
            <w:r>
              <w:rPr>
                <w:rFonts w:ascii="Times New Roman" w:hAnsi="Times New Roman"/>
                <w:b w:val="1"/>
                <w:color w:val="000000"/>
                <w:sz w:val="20"/>
              </w:rPr>
              <w:t xml:space="preserve"> работы</w:t>
            </w:r>
          </w:p>
          <w:p w14:paraId="3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70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94"/>
        </w:trPr>
        <w:tc>
          <w:tcPr>
            <w:tcW w:type="dxa" w:w="52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609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0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55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70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18"/>
            <w:tcBorders>
              <w:top w:color="000000" w:sz="4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59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 w:line="240" w:lineRule="auto"/>
              <w:ind w:firstLine="0" w:left="135"/>
              <w:contextualSpacing w:val="1"/>
              <w:jc w:val="center"/>
            </w:pPr>
            <w:r>
              <w:rPr>
                <w:rFonts w:ascii="Times New Roman" w:hAnsi="Times New Roman"/>
                <w:b w:val="1"/>
                <w:sz w:val="24"/>
              </w:rPr>
              <w:t>Глава 10. Векторы.  8</w:t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вектора. Равенство векторов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 w:line="240" w:lineRule="auto"/>
              <w:ind w:firstLine="0" w:left="135"/>
              <w:contextualSpacing w:val="1"/>
              <w:jc w:val="center"/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Откладывание вектора от данной точки.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10000">
            <w:pPr>
              <w:spacing w:after="0" w:line="240" w:lineRule="auto"/>
              <w:ind w:firstLine="0" w:left="135"/>
              <w:contextualSpacing w:val="1"/>
              <w:jc w:val="center"/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Сумма двух векторов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"https://m.edsoo.ru/8a144960"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https://m.edsoo.ru/8a144960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Законы сложения векторов.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параллелограмма.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"https://m.edsoo.ru/8a144a8c"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https://m.edsoo.ru/8a144a8c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Сумма нескольких векторов.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Вычитание векторов.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"https://m.edsoo.ru/8a144d52"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https://m.edsoo.ru/8a144d52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Произведение вектора на число.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"https://m.edsoo.ru/8a144960"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https://m.edsoo.ru/8a144960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«Действия над векторами»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"https://m.edsoo.ru/8a144a8c"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https://m.edsoo.ru/8a144a8c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векторов к решению задач и доказательству теорем.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"https://m.edsoo.ru/8a144c3a"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https://m.edsoo.ru/8a144c3a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59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Глава 11. Метод координат.  10</w:t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вектора по двум неколлинеарным векторам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"https://m.edsoo.ru/8a144c3a"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https://m.edsoo.ru/8a144c3a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вектора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"https://m.edsoo.ru/8a144fbe"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fbe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"https://m.edsoo.ru/8a144fbe"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fbe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в координатах.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линии на плоскости.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ние </w:t>
            </w:r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«Векторы»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"https://m.edsoo.ru/8a14635a"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https://m.edsoo.ru/8a14635a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по теме «Векторы»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"https://m.edsoo.ru/8a145c48"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https://m.edsoo.ru/8a145c48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Контрольная работа № 1 по теме «Векторы»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"https://m.edsoo.ru/8a144c3a"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https://m.edsoo.ru/8a144c3a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59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Глава 12. Соотношение между сторонами и углами треугольника. Скалярное произведение векторов.  11</w:t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косинус, тангенс, котангенс.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"https://m.edsoo.ru/8a1458c4"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https://m.edsoo.ru/8a1458c4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тождество. Формулы приведения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"https://m.edsoo.ru/8a1424bc"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https://m.edsoo.ru/8a1424bc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вычисления координат точки. Угловой коэффициент прямой.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"https://resh.edu.ru/subject/lesson/2510/main/"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resh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edu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t>/</w:t>
            </w:r>
            <w:r>
              <w:rPr>
                <w:rStyle w:val="Style_4_ch"/>
                <w:rFonts w:ascii="Times New Roman" w:hAnsi="Times New Roman"/>
                <w:sz w:val="24"/>
              </w:rPr>
              <w:t>subject</w:t>
            </w:r>
            <w:r>
              <w:rPr>
                <w:rStyle w:val="Style_4_ch"/>
                <w:rFonts w:ascii="Times New Roman" w:hAnsi="Times New Roman"/>
                <w:sz w:val="24"/>
              </w:rPr>
              <w:t>/</w:t>
            </w:r>
            <w:r>
              <w:rPr>
                <w:rStyle w:val="Style_4_ch"/>
                <w:rFonts w:ascii="Times New Roman" w:hAnsi="Times New Roman"/>
                <w:sz w:val="24"/>
              </w:rPr>
              <w:t>lesson</w:t>
            </w:r>
            <w:r>
              <w:rPr>
                <w:rStyle w:val="Style_4_ch"/>
                <w:rFonts w:ascii="Times New Roman" w:hAnsi="Times New Roman"/>
                <w:sz w:val="24"/>
              </w:rPr>
              <w:t>/2510/</w:t>
            </w:r>
            <w:r>
              <w:rPr>
                <w:rStyle w:val="Style_4_ch"/>
                <w:rFonts w:ascii="Times New Roman" w:hAnsi="Times New Roman"/>
                <w:sz w:val="24"/>
              </w:rPr>
              <w:t>main</w:t>
            </w:r>
            <w:r>
              <w:rPr>
                <w:rStyle w:val="Style_4_ch"/>
                <w:rFonts w:ascii="Times New Roman" w:hAnsi="Times New Roman"/>
                <w:sz w:val="24"/>
              </w:rPr>
              <w:t>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площади треугольника.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"https://resh.edu.ru/subject/lesson/2032/main/"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https://resh.edu.ru/subject/lesson/2032/main/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13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треугольников.</w:t>
            </w:r>
            <w:r>
              <w:rPr>
                <w:rFonts w:ascii="Times New Roman" w:hAnsi="Times New Roman"/>
                <w:sz w:val="24"/>
              </w:rPr>
              <w:t xml:space="preserve"> Измерительные работы.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"https://m.edsoo.ru/8a142e8a"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Угол между векторами.</w:t>
            </w:r>
            <w:r>
              <w:rPr>
                <w:rFonts w:ascii="Times New Roman" w:hAnsi="Times New Roman"/>
                <w:sz w:val="24"/>
              </w:rPr>
              <w:t xml:space="preserve"> Скалярное произведение векторов.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"https://m.edsoo.ru/8a142d5e"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Скалярное произведение в координатах.</w:t>
            </w:r>
            <w:r>
              <w:rPr>
                <w:rFonts w:ascii="Times New Roman" w:hAnsi="Times New Roman"/>
                <w:sz w:val="24"/>
              </w:rPr>
              <w:t xml:space="preserve"> Свойства скалярного произведения.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"https://m.edsoo.ru/8a142ac0"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Скалярное произведение векторов, его применение для нахождения длин и углов.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"https://m.edsoo.ru/8a142c3c"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"https://m.edsoo.ru/8a14539c"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https://m.edsoo.ru/8a14539c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Контрольная работа № 2 по теме "Решение треугольников"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"https://m.edsoo.ru/8a14392a"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https://m.edsoo.ru/8a14392a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59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Глава 13. Длина окружности и площадь круга.  12</w:t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Правильный многоугольник.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описанная около правильного многоугольника. Окружность, вписанная в правильный многоугольник.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"https://resh.edu.ru/subject/lesson/2037/main/"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https://resh.edu.ru/subject/lesson/2037/main/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вычисления площади правильного многоугольника, его стороны и радиусов вписанной и описанной окружностей.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"https://resh.edu.ru/subject/lesson/2512/main/"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https://resh.edu.ru/subject/lesson/2512/main/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правильных многоугольников.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"https://m.edsoo.ru/8a1472c8"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1472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окружности. 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"https://m.edsoo.ru/8a14714c"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14714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Радианная мера угла.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"https://m.edsoo.ru/8a1472c8"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https://m.edsoo.ru/8a1472c8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кругового сектора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line="240" w:lineRule="auto"/>
              <w:ind/>
              <w:contextualSpacing w:val="1"/>
              <w:jc w:val="center"/>
            </w:pPr>
            <w:r>
              <w:rPr>
                <w:rStyle w:val="Style_4_ch"/>
              </w:rPr>
              <w:fldChar w:fldCharType="begin"/>
            </w:r>
            <w:r>
              <w:rPr>
                <w:rStyle w:val="Style_4_ch"/>
              </w:rPr>
              <w:instrText>HYPERLINK "https://resh.edu.ru/subject/lesson/2515/main/"</w:instrText>
            </w:r>
            <w:r>
              <w:rPr>
                <w:rStyle w:val="Style_4_ch"/>
              </w:rPr>
              <w:fldChar w:fldCharType="separate"/>
            </w:r>
            <w:r>
              <w:rPr>
                <w:rStyle w:val="Style_4_ch"/>
              </w:rPr>
              <w:t>https://resh.edu.ru/subject/lesson/2515/main/</w:t>
            </w:r>
            <w:r>
              <w:rPr>
                <w:rStyle w:val="Style_4_ch"/>
              </w:rPr>
              <w:fldChar w:fldCharType="end"/>
            </w:r>
          </w:p>
          <w:p w14:paraId="45020000">
            <w:pPr>
              <w:spacing w:line="240" w:lineRule="auto"/>
              <w:ind/>
              <w:contextualSpacing w:val="1"/>
              <w:jc w:val="center"/>
            </w:pPr>
            <w:r>
              <w:rPr>
                <w:rStyle w:val="Style_4_ch"/>
              </w:rPr>
              <w:fldChar w:fldCharType="begin"/>
            </w:r>
            <w:r>
              <w:rPr>
                <w:rStyle w:val="Style_4_ch"/>
              </w:rPr>
              <w:instrText>HYPERLINK "https://resh.edu.ru/subject/lesson/2515/main/"</w:instrText>
            </w:r>
            <w:r>
              <w:rPr>
                <w:rStyle w:val="Style_4_ch"/>
              </w:rPr>
              <w:fldChar w:fldCharType="separate"/>
            </w:r>
            <w:r>
              <w:rPr>
                <w:rStyle w:val="Style_4_ch"/>
              </w:rPr>
              <w:t>https://resh.edu.ru/subject/lesson/2515/main/</w:t>
            </w:r>
            <w:r>
              <w:rPr>
                <w:rStyle w:val="Style_4_ch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площадей фигур, включающих элементы круга.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площадей фигур, включающих элементы круга.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Вычисление площадей фигур, включающих 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t>круга.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Контрольная работа № 3 по теме «Правильные многоугольники. Длина окружности и площадь круга».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line="240" w:lineRule="auto"/>
              <w:ind/>
              <w:contextualSpacing w:val="1"/>
              <w:jc w:val="center"/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59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Глава 14. Преобразование плоскости. Движения.  10</w:t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</w:rPr>
              <w:t>Отображение плоскости на себя.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"https://m.edsoo.ru/8a147c82"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https://m.edsoo.ru/8a147c82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движения и его свойства.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"https://m.edsoo.ru/8a147f16"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https://m.edsoo.ru/8a147f16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Наложения и движения, равенство фигур.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"https://m.edsoo.ru/8a147f16"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https://m.edsoo.ru/8a147f16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"https://m.edsoo.ru/8a147f16"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https://m.edsoo.ru/8a147f16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Поворот.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"https://m.edsoo.ru/8a147f16"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https://m.edsoo.ru/8a147f16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Поворот.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"https://m.edsoo.ru/8a147f16"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https://m.edsoo.ru/8a147f16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симметрии фигур. Практические приложения симметрий.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движений к решению задач.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«Движения»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Контрольная работа № 4 по теме "Преобразование подобия. Метрические соотношения в окружности".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59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Глава 15. Преобразования подобия. Подобие фигур.  8</w:t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 подобных фигурах. Подобные многоугольники.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"https://m.edsoo.ru/8a143ab0"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https://m.edsoo.ru/8a143ab0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Теоремы о периметрах и площадях.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"https://m.edsoo.ru/8a143de4"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https://m.edsoo.ru/8a143de4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Гомотетия и ее свойства.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"https://m.edsoo.ru/8a1442da"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https://m.edsoo.ru/8a1442da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Подобие произвольных фигур.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"https://m.edsoo.ru/8a143f06"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подобия к доказательству теорем.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"https://m.edsoo.ru/8a1443fc"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подобия в решении геометрических задач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"https://m.edsoo.ru/8a1447a8"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1447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"https://m.edsoo.ru/8a148524"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148524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Контрольная работа № 5 по теме "</w:t>
            </w:r>
            <w:r>
              <w:rPr>
                <w:rFonts w:ascii="Times New Roman" w:hAnsi="Times New Roman"/>
                <w:b w:val="1"/>
                <w:sz w:val="24"/>
              </w:rPr>
              <w:t xml:space="preserve"> Преобразования подобия. Подобие фигур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".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</w:t>
            </w: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59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Приложения.  2</w:t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 аксиомах планиметрии. Некоторые сведения о развитии геометрии.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Уголковый отражатель.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459"/>
            <w:gridSpan w:val="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Повторение.  7</w:t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Измерение геометрических величин. Треугольники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Параллельные и перпендикулярные прямые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Окружность и круг. Геометрические построения. Углы в окружности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"https://resh.edu.ru/subject/lesson/2022/main/"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https://resh.edu.ru/subject/lesson/2022/main/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09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Вписанные и описанные окружности многоугольников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"https://resh.edu.ru/subject/lesson/2022/main/"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https://resh.edu.ru/subject/lesson/2022/main/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Итоговая контрольная работа № 5 по курсу «Геометрии 7-9».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"https://m.edsoo.ru/8a148920"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148920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52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609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 w:line="240" w:lineRule="auto"/>
              <w:ind w:firstLine="0" w:left="135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6621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0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68</w:t>
            </w:r>
          </w:p>
        </w:tc>
        <w:tc>
          <w:tcPr>
            <w:tcW w:type="dxa" w:w="127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6</w:t>
            </w:r>
          </w:p>
        </w:tc>
        <w:tc>
          <w:tcPr>
            <w:tcW w:type="dxa" w:w="155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line="240" w:lineRule="auto"/>
              <w:ind w:firstLine="0" w:left="135"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3</w:t>
            </w:r>
          </w:p>
        </w:tc>
        <w:tc>
          <w:tcPr>
            <w:tcW w:type="dxa" w:w="4819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line="240" w:lineRule="auto"/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2B030000">
      <w:pPr>
        <w:sectPr>
          <w:pgSz w:h="11906" w:orient="landscape" w:w="16383"/>
          <w:pgMar w:bottom="1134" w:footer="720" w:gutter="0" w:header="720" w:left="1701" w:right="850" w:top="709"/>
        </w:sectPr>
      </w:pPr>
    </w:p>
    <w:p w14:paraId="2C030000">
      <w:pPr>
        <w:spacing w:after="0" w:line="240" w:lineRule="auto"/>
        <w:ind w:firstLine="0" w:left="120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УЧЕБНО-МЕТОДИЧЕСКОЕ ОБЕСПЕЧЕНИЕ ОБРАЗОВАТЕЛЬНОГО ПРОЦЕССА</w:t>
      </w:r>
    </w:p>
    <w:p w14:paraId="2D030000">
      <w:pPr>
        <w:spacing w:after="0" w:line="240" w:lineRule="auto"/>
        <w:ind w:firstLine="0" w:left="120"/>
        <w:rPr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ОБЯЗАТЕЛЬНЫЕ УЧЕБНЫЕ МАТЕРИАЛЫ ДЛЯ УЧЕНИКА</w:t>
      </w:r>
    </w:p>
    <w:p w14:paraId="2E030000">
      <w:pPr>
        <w:pStyle w:val="Style_5"/>
        <w:numPr>
          <w:ilvl w:val="0"/>
          <w:numId w:val="2"/>
        </w:numPr>
        <w:spacing w:after="0" w:line="240" w:lineRule="auto"/>
        <w:ind/>
        <w:rPr>
          <w:sz w:val="28"/>
        </w:rPr>
      </w:pPr>
      <w:r>
        <w:rPr>
          <w:rFonts w:ascii="Times New Roman" w:hAnsi="Times New Roman"/>
          <w:color w:val="000000"/>
          <w:sz w:val="28"/>
        </w:rPr>
        <w:t>​‌‌​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 xml:space="preserve">Математика. Геометрия: 7-9-е классы: базовый уровень: учебник, 7-9 классы/ </w:t>
      </w:r>
      <w:r>
        <w:rPr>
          <w:rFonts w:ascii="Times New Roman" w:hAnsi="Times New Roman"/>
          <w:color w:val="000000"/>
          <w:sz w:val="28"/>
        </w:rPr>
        <w:t>Атанасян</w:t>
      </w:r>
      <w:r>
        <w:rPr>
          <w:rFonts w:ascii="Times New Roman" w:hAnsi="Times New Roman"/>
          <w:color w:val="000000"/>
          <w:sz w:val="28"/>
        </w:rPr>
        <w:t xml:space="preserve"> Л.С., Бутузов В.Ф., Кадомцев С.Б. и другие, Акционерное общество «Издательство «Просвещение»</w:t>
      </w:r>
    </w:p>
    <w:p w14:paraId="2F030000">
      <w:pPr>
        <w:pStyle w:val="Style_5"/>
        <w:numPr>
          <w:ilvl w:val="0"/>
          <w:numId w:val="2"/>
        </w:numPr>
        <w:spacing w:after="0" w:line="240" w:lineRule="auto"/>
        <w:ind/>
        <w:rPr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Геометрия. Дидактические материалы: 8 класс/ </w:t>
      </w:r>
      <w:r>
        <w:rPr>
          <w:rFonts w:ascii="Times New Roman" w:hAnsi="Times New Roman"/>
          <w:color w:val="000000"/>
          <w:sz w:val="28"/>
        </w:rPr>
        <w:t>Б.Г.Зив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В.М.Мейлер</w:t>
      </w:r>
      <w:r>
        <w:rPr>
          <w:rFonts w:ascii="Times New Roman" w:hAnsi="Times New Roman"/>
          <w:color w:val="000000"/>
          <w:sz w:val="28"/>
        </w:rPr>
        <w:t>.-</w:t>
      </w:r>
      <w:r>
        <w:rPr>
          <w:rFonts w:ascii="Times New Roman" w:hAnsi="Times New Roman"/>
          <w:color w:val="000000"/>
          <w:sz w:val="28"/>
        </w:rPr>
        <w:t>Москва: Просвещение</w:t>
      </w:r>
    </w:p>
    <w:p w14:paraId="30030000">
      <w:pPr>
        <w:pStyle w:val="Style_5"/>
        <w:numPr>
          <w:ilvl w:val="0"/>
          <w:numId w:val="2"/>
        </w:num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Геоме</w:t>
      </w:r>
      <w:r>
        <w:rPr>
          <w:rFonts w:ascii="Times New Roman" w:hAnsi="Times New Roman"/>
          <w:sz w:val="28"/>
        </w:rPr>
        <w:t xml:space="preserve">трия. Дидактические материалы: 9 класс/ </w:t>
      </w:r>
      <w:r>
        <w:rPr>
          <w:rFonts w:ascii="Times New Roman" w:hAnsi="Times New Roman"/>
          <w:sz w:val="28"/>
        </w:rPr>
        <w:t>Б.Г.Зив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1030000">
      <w:pPr>
        <w:pStyle w:val="Style_5"/>
        <w:numPr>
          <w:ilvl w:val="0"/>
          <w:numId w:val="2"/>
        </w:num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Геометрия. Дидактические материалы: 8 класс/ </w:t>
      </w:r>
      <w:r>
        <w:rPr>
          <w:rFonts w:ascii="Times New Roman" w:hAnsi="Times New Roman"/>
          <w:sz w:val="28"/>
        </w:rPr>
        <w:t>Б.Г.Зив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В.М.Мейлер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2030000">
      <w:pPr>
        <w:pStyle w:val="Style_5"/>
        <w:numPr>
          <w:ilvl w:val="0"/>
          <w:numId w:val="2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Геометрия. Тематические тесты:7,8,9 классы/</w:t>
      </w:r>
      <w:r>
        <w:rPr>
          <w:rFonts w:ascii="Times New Roman" w:hAnsi="Times New Roman"/>
          <w:sz w:val="28"/>
        </w:rPr>
        <w:t>Т.М.Мищенко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А.Д.Блинков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3030000">
      <w:pPr>
        <w:pStyle w:val="Style_5"/>
        <w:numPr>
          <w:ilvl w:val="0"/>
          <w:numId w:val="2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Геометрия. Рабочая тетрадь:7,8,9 классы/</w:t>
      </w:r>
      <w:r>
        <w:rPr>
          <w:rFonts w:ascii="Times New Roman" w:hAnsi="Times New Roman"/>
          <w:sz w:val="28"/>
        </w:rPr>
        <w:t>Л.С.Атанасян</w:t>
      </w:r>
      <w:r>
        <w:rPr>
          <w:rFonts w:ascii="Times New Roman" w:hAnsi="Times New Roman"/>
          <w:sz w:val="28"/>
        </w:rPr>
        <w:t xml:space="preserve"> и др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4030000">
      <w:pPr>
        <w:pStyle w:val="Style_5"/>
        <w:numPr>
          <w:ilvl w:val="0"/>
          <w:numId w:val="2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по геометрии: 7-11 классы/</w:t>
      </w:r>
      <w:r>
        <w:rPr>
          <w:rFonts w:ascii="Times New Roman" w:hAnsi="Times New Roman"/>
          <w:sz w:val="28"/>
        </w:rPr>
        <w:t>Б.Г.Зив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В.М.Мейлер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А.Г.Баханский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5030000">
      <w:pPr>
        <w:spacing w:after="0" w:line="240" w:lineRule="auto"/>
        <w:ind w:firstLine="0"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36030000">
      <w:pPr>
        <w:spacing w:after="0" w:line="240" w:lineRule="auto"/>
        <w:ind w:firstLine="0" w:left="120"/>
      </w:pPr>
      <w:r>
        <w:rPr>
          <w:rFonts w:ascii="Times New Roman" w:hAnsi="Times New Roman"/>
          <w:b w:val="1"/>
          <w:color w:val="000000"/>
          <w:sz w:val="24"/>
        </w:rPr>
        <w:t>МЕТОДИЧЕСКИЕ МАТЕРИАЛЫ ДЛЯ УЧИТЕЛЯ</w:t>
      </w:r>
    </w:p>
    <w:p w14:paraId="37030000">
      <w:pPr>
        <w:pStyle w:val="Style_5"/>
        <w:numPr>
          <w:ilvl w:val="0"/>
          <w:numId w:val="3"/>
        </w:numPr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​‌‌​</w:t>
      </w:r>
      <w:r>
        <w:rPr>
          <w:rFonts w:ascii="Times New Roman" w:hAnsi="Times New Roman"/>
          <w:color w:val="000000"/>
          <w:sz w:val="28"/>
        </w:rPr>
        <w:t xml:space="preserve"> Математика. Геометрия: 7-9-е классы: базовый уровень: учебник, 7-9 классы/ </w:t>
      </w:r>
      <w:r>
        <w:rPr>
          <w:rFonts w:ascii="Times New Roman" w:hAnsi="Times New Roman"/>
          <w:color w:val="000000"/>
          <w:sz w:val="28"/>
        </w:rPr>
        <w:t>Атанасян</w:t>
      </w:r>
      <w:r>
        <w:rPr>
          <w:rFonts w:ascii="Times New Roman" w:hAnsi="Times New Roman"/>
          <w:color w:val="000000"/>
          <w:sz w:val="28"/>
        </w:rPr>
        <w:t xml:space="preserve"> Л.С., Бутузов В.Ф., Кадомцев С.Б. и другие, Акционерное общество «Издательство «Просвещение»</w:t>
      </w:r>
    </w:p>
    <w:p w14:paraId="38030000">
      <w:pPr>
        <w:pStyle w:val="Style_5"/>
        <w:numPr>
          <w:ilvl w:val="0"/>
          <w:numId w:val="3"/>
        </w:numPr>
        <w:spacing w:after="0" w:line="240" w:lineRule="auto"/>
        <w:ind/>
        <w:rPr>
          <w:sz w:val="28"/>
        </w:rPr>
      </w:pPr>
      <w:r>
        <w:rPr>
          <w:rFonts w:ascii="Times New Roman" w:hAnsi="Times New Roman"/>
          <w:color w:val="000000"/>
          <w:sz w:val="28"/>
        </w:rPr>
        <w:t>Математика</w:t>
      </w:r>
      <w:r>
        <w:rPr>
          <w:rFonts w:ascii="Times New Roman" w:hAnsi="Times New Roman"/>
          <w:color w:val="000000"/>
          <w:sz w:val="28"/>
        </w:rPr>
        <w:t>.Г</w:t>
      </w:r>
      <w:r>
        <w:rPr>
          <w:rFonts w:ascii="Times New Roman" w:hAnsi="Times New Roman"/>
          <w:color w:val="000000"/>
          <w:sz w:val="28"/>
        </w:rPr>
        <w:t>еометрия</w:t>
      </w:r>
      <w:r>
        <w:rPr>
          <w:rFonts w:ascii="Times New Roman" w:hAnsi="Times New Roman"/>
          <w:color w:val="000000"/>
          <w:sz w:val="28"/>
        </w:rPr>
        <w:t>. Методическое пособие: 7-9 классы, базовый уровень</w:t>
      </w:r>
    </w:p>
    <w:p w14:paraId="39030000">
      <w:pPr>
        <w:pStyle w:val="Style_5"/>
        <w:numPr>
          <w:ilvl w:val="0"/>
          <w:numId w:val="3"/>
        </w:numPr>
        <w:spacing w:after="0" w:line="240" w:lineRule="auto"/>
        <w:ind/>
        <w:rPr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Геометрия. Дидактические материалы: 8 класс/ </w:t>
      </w:r>
      <w:r>
        <w:rPr>
          <w:rFonts w:ascii="Times New Roman" w:hAnsi="Times New Roman"/>
          <w:color w:val="000000"/>
          <w:sz w:val="28"/>
        </w:rPr>
        <w:t>Б.Г.Зив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В.М.Мейлер</w:t>
      </w:r>
      <w:r>
        <w:rPr>
          <w:rFonts w:ascii="Times New Roman" w:hAnsi="Times New Roman"/>
          <w:color w:val="000000"/>
          <w:sz w:val="28"/>
        </w:rPr>
        <w:t>.-</w:t>
      </w:r>
      <w:r>
        <w:rPr>
          <w:rFonts w:ascii="Times New Roman" w:hAnsi="Times New Roman"/>
          <w:color w:val="000000"/>
          <w:sz w:val="28"/>
        </w:rPr>
        <w:t>Москва: Просвещение</w:t>
      </w:r>
    </w:p>
    <w:p w14:paraId="3A030000">
      <w:pPr>
        <w:pStyle w:val="Style_5"/>
        <w:numPr>
          <w:ilvl w:val="0"/>
          <w:numId w:val="3"/>
        </w:num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Геоме</w:t>
      </w:r>
      <w:r>
        <w:rPr>
          <w:rFonts w:ascii="Times New Roman" w:hAnsi="Times New Roman"/>
          <w:sz w:val="28"/>
        </w:rPr>
        <w:t xml:space="preserve">трия. Дидактические материалы: 9 класс/ </w:t>
      </w:r>
      <w:r>
        <w:rPr>
          <w:rFonts w:ascii="Times New Roman" w:hAnsi="Times New Roman"/>
          <w:sz w:val="28"/>
        </w:rPr>
        <w:t>Б.Г.Зив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B030000">
      <w:pPr>
        <w:pStyle w:val="Style_5"/>
        <w:numPr>
          <w:ilvl w:val="0"/>
          <w:numId w:val="3"/>
        </w:num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Геометрия. Дидактические материалы: 8 класс/ </w:t>
      </w:r>
      <w:r>
        <w:rPr>
          <w:rFonts w:ascii="Times New Roman" w:hAnsi="Times New Roman"/>
          <w:sz w:val="28"/>
        </w:rPr>
        <w:t>Б.Г.Зив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В.М.Мейлер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C030000">
      <w:pPr>
        <w:pStyle w:val="Style_5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Геометрия. Тематические тесты:7,8,9 классы/</w:t>
      </w:r>
      <w:r>
        <w:rPr>
          <w:rFonts w:ascii="Times New Roman" w:hAnsi="Times New Roman"/>
          <w:sz w:val="28"/>
        </w:rPr>
        <w:t>Т.М.Мищенко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А.Д.Блинков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D030000">
      <w:pPr>
        <w:pStyle w:val="Style_5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Геометрия. Рабочая тетрадь:7,8,9 классы/</w:t>
      </w:r>
      <w:r>
        <w:rPr>
          <w:rFonts w:ascii="Times New Roman" w:hAnsi="Times New Roman"/>
          <w:sz w:val="28"/>
        </w:rPr>
        <w:t>Л.С.Атанасян</w:t>
      </w:r>
      <w:r>
        <w:rPr>
          <w:rFonts w:ascii="Times New Roman" w:hAnsi="Times New Roman"/>
          <w:sz w:val="28"/>
        </w:rPr>
        <w:t xml:space="preserve"> и др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E030000">
      <w:pPr>
        <w:pStyle w:val="Style_5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по геометрии: 7-11 классы/</w:t>
      </w:r>
      <w:r>
        <w:rPr>
          <w:rFonts w:ascii="Times New Roman" w:hAnsi="Times New Roman"/>
          <w:sz w:val="28"/>
        </w:rPr>
        <w:t>Б.Г.Зив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В.М.Мейлер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А.Г.Баханский</w:t>
      </w:r>
      <w:r>
        <w:rPr>
          <w:rFonts w:ascii="Times New Roman" w:hAnsi="Times New Roman"/>
          <w:sz w:val="28"/>
        </w:rPr>
        <w:t>.-</w:t>
      </w:r>
      <w:r>
        <w:rPr>
          <w:rFonts w:ascii="Times New Roman" w:hAnsi="Times New Roman"/>
          <w:sz w:val="28"/>
        </w:rPr>
        <w:t>Москва: Просвещение</w:t>
      </w:r>
    </w:p>
    <w:p w14:paraId="3F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4003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ЦИФРОВЫЕ ОБРАЗОВАТЕЛЬНЫЕ РЕСУРСЫ И РЕСУРСЫ СЕТИ ИНТЕРНЕТ</w:t>
      </w:r>
    </w:p>
    <w:p w14:paraId="41030000">
      <w:pPr>
        <w:pStyle w:val="Style_5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Библиотека ЦОК</w:t>
      </w:r>
    </w:p>
    <w:p w14:paraId="42030000">
      <w:pPr>
        <w:pStyle w:val="Style_5"/>
        <w:numPr>
          <w:ilvl w:val="0"/>
          <w:numId w:val="4"/>
        </w:numPr>
        <w:spacing w:after="0" w:line="240" w:lineRule="auto"/>
        <w:ind/>
      </w:pP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"https://resh.edu.ru/"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https://resh.edu.ru/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" w:name="_GoBack"/>
      <w:bookmarkEnd w:id="1"/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"/>
      <w:lvlJc w:val="left"/>
      <w:pPr>
        <w:ind w:hanging="360" w:left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lvlJc w:val="left"/>
      <w:pPr>
        <w:ind w:hanging="360" w:left="502"/>
      </w:pPr>
      <w:rPr>
        <w:rFonts w:ascii="Times New Roman" w:hAnsi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ind w:hanging="360" w:left="1222"/>
      </w:pPr>
    </w:lvl>
    <w:lvl w:ilvl="2">
      <w:start w:val="1"/>
      <w:numFmt w:val="lowerRoman"/>
      <w:lvlText w:val="%3."/>
      <w:lvlJc w:val="right"/>
      <w:pPr>
        <w:ind w:hanging="180" w:left="1942"/>
      </w:pPr>
    </w:lvl>
    <w:lvl w:ilvl="3">
      <w:start w:val="1"/>
      <w:numFmt w:val="decimal"/>
      <w:lvlText w:val="%4."/>
      <w:lvlJc w:val="left"/>
      <w:pPr>
        <w:ind w:hanging="360" w:left="2662"/>
      </w:pPr>
    </w:lvl>
    <w:lvl w:ilvl="4">
      <w:start w:val="1"/>
      <w:numFmt w:val="lowerLetter"/>
      <w:lvlText w:val="%5."/>
      <w:lvlJc w:val="left"/>
      <w:pPr>
        <w:ind w:hanging="360" w:left="3382"/>
      </w:pPr>
    </w:lvl>
    <w:lvl w:ilvl="5">
      <w:start w:val="1"/>
      <w:numFmt w:val="lowerRoman"/>
      <w:lvlText w:val="%6."/>
      <w:lvlJc w:val="right"/>
      <w:pPr>
        <w:ind w:hanging="180" w:left="4102"/>
      </w:pPr>
    </w:lvl>
    <w:lvl w:ilvl="6">
      <w:start w:val="1"/>
      <w:numFmt w:val="decimal"/>
      <w:lvlText w:val="%7."/>
      <w:lvlJc w:val="left"/>
      <w:pPr>
        <w:ind w:hanging="360" w:left="4822"/>
      </w:pPr>
    </w:lvl>
    <w:lvl w:ilvl="7">
      <w:start w:val="1"/>
      <w:numFmt w:val="lowerLetter"/>
      <w:lvlText w:val="%8."/>
      <w:lvlJc w:val="left"/>
      <w:pPr>
        <w:ind w:hanging="360" w:left="5542"/>
      </w:pPr>
    </w:lvl>
    <w:lvl w:ilvl="8">
      <w:start w:val="1"/>
      <w:numFmt w:val="lowerRoman"/>
      <w:lvlText w:val="%9."/>
      <w:lvlJc w:val="right"/>
      <w:pPr>
        <w:ind w:hanging="180" w:left="6262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502"/>
      </w:pPr>
      <w:rPr>
        <w:rFonts w:ascii="Times New Roman" w:hAnsi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ind w:hanging="360" w:left="1222"/>
      </w:pPr>
    </w:lvl>
    <w:lvl w:ilvl="2">
      <w:start w:val="1"/>
      <w:numFmt w:val="lowerRoman"/>
      <w:lvlText w:val="%3."/>
      <w:lvlJc w:val="right"/>
      <w:pPr>
        <w:ind w:hanging="180" w:left="1942"/>
      </w:pPr>
    </w:lvl>
    <w:lvl w:ilvl="3">
      <w:start w:val="1"/>
      <w:numFmt w:val="decimal"/>
      <w:lvlText w:val="%4."/>
      <w:lvlJc w:val="left"/>
      <w:pPr>
        <w:ind w:hanging="360" w:left="2662"/>
      </w:pPr>
    </w:lvl>
    <w:lvl w:ilvl="4">
      <w:start w:val="1"/>
      <w:numFmt w:val="lowerLetter"/>
      <w:lvlText w:val="%5."/>
      <w:lvlJc w:val="left"/>
      <w:pPr>
        <w:ind w:hanging="360" w:left="3382"/>
      </w:pPr>
    </w:lvl>
    <w:lvl w:ilvl="5">
      <w:start w:val="1"/>
      <w:numFmt w:val="lowerRoman"/>
      <w:lvlText w:val="%6."/>
      <w:lvlJc w:val="right"/>
      <w:pPr>
        <w:ind w:hanging="180" w:left="4102"/>
      </w:pPr>
    </w:lvl>
    <w:lvl w:ilvl="6">
      <w:start w:val="1"/>
      <w:numFmt w:val="decimal"/>
      <w:lvlText w:val="%7."/>
      <w:lvlJc w:val="left"/>
      <w:pPr>
        <w:ind w:hanging="360" w:left="4822"/>
      </w:pPr>
    </w:lvl>
    <w:lvl w:ilvl="7">
      <w:start w:val="1"/>
      <w:numFmt w:val="lowerLetter"/>
      <w:lvlText w:val="%8."/>
      <w:lvlJc w:val="left"/>
      <w:pPr>
        <w:ind w:hanging="360" w:left="5542"/>
      </w:pPr>
    </w:lvl>
    <w:lvl w:ilvl="8">
      <w:start w:val="1"/>
      <w:numFmt w:val="lowerRoman"/>
      <w:lvlText w:val="%9."/>
      <w:lvlJc w:val="right"/>
      <w:pPr>
        <w:ind w:hanging="180" w:left="6262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480"/>
      </w:pPr>
    </w:lvl>
    <w:lvl w:ilvl="1">
      <w:start w:val="1"/>
      <w:numFmt w:val="lowerLetter"/>
      <w:lvlText w:val="%2."/>
      <w:lvlJc w:val="left"/>
      <w:pPr>
        <w:ind w:hanging="360" w:left="1200"/>
      </w:pPr>
    </w:lvl>
    <w:lvl w:ilvl="2">
      <w:start w:val="1"/>
      <w:numFmt w:val="lowerRoman"/>
      <w:lvlText w:val="%3."/>
      <w:lvlJc w:val="right"/>
      <w:pPr>
        <w:ind w:hanging="180" w:left="1920"/>
      </w:pPr>
    </w:lvl>
    <w:lvl w:ilvl="3">
      <w:start w:val="1"/>
      <w:numFmt w:val="decimal"/>
      <w:lvlText w:val="%4."/>
      <w:lvlJc w:val="left"/>
      <w:pPr>
        <w:ind w:hanging="360" w:left="2640"/>
      </w:pPr>
    </w:lvl>
    <w:lvl w:ilvl="4">
      <w:start w:val="1"/>
      <w:numFmt w:val="lowerLetter"/>
      <w:lvlText w:val="%5."/>
      <w:lvlJc w:val="left"/>
      <w:pPr>
        <w:ind w:hanging="360" w:left="3360"/>
      </w:pPr>
    </w:lvl>
    <w:lvl w:ilvl="5">
      <w:start w:val="1"/>
      <w:numFmt w:val="lowerRoman"/>
      <w:lvlText w:val="%6."/>
      <w:lvlJc w:val="right"/>
      <w:pPr>
        <w:ind w:hanging="180" w:left="4080"/>
      </w:pPr>
    </w:lvl>
    <w:lvl w:ilvl="6">
      <w:start w:val="1"/>
      <w:numFmt w:val="decimal"/>
      <w:lvlText w:val="%7."/>
      <w:lvlJc w:val="left"/>
      <w:pPr>
        <w:ind w:hanging="360" w:left="4800"/>
      </w:pPr>
    </w:lvl>
    <w:lvl w:ilvl="7">
      <w:start w:val="1"/>
      <w:numFmt w:val="lowerLetter"/>
      <w:lvlText w:val="%8."/>
      <w:lvlJc w:val="left"/>
      <w:pPr>
        <w:ind w:hanging="360" w:left="5520"/>
      </w:pPr>
    </w:lvl>
    <w:lvl w:ilvl="8">
      <w:start w:val="1"/>
      <w:numFmt w:val="lowerRoman"/>
      <w:lvlText w:val="%9."/>
      <w:lvlJc w:val="right"/>
      <w:pPr>
        <w:ind w:hanging="180" w:left="62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12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line="264" w:lineRule="auto"/>
      <w:ind/>
    </w:pPr>
  </w:style>
  <w:style w:default="1" w:styleId="Style_6_ch" w:type="character">
    <w:name w:val="Normal"/>
    <w:link w:val="Style_6"/>
  </w:style>
  <w:style w:styleId="Style_7" w:type="paragraph">
    <w:name w:val="Emphasis"/>
    <w:basedOn w:val="Style_8"/>
    <w:link w:val="Style_7_ch"/>
    <w:rPr>
      <w:i w:val="1"/>
    </w:rPr>
  </w:style>
  <w:style w:styleId="Style_7_ch" w:type="character">
    <w:name w:val="Emphasis"/>
    <w:basedOn w:val="Style_8_ch"/>
    <w:link w:val="Style_7"/>
    <w:rPr>
      <w:i w:val="1"/>
    </w:rPr>
  </w:style>
  <w:style w:styleId="Style_9" w:type="paragraph">
    <w:name w:val="toc 2"/>
    <w:basedOn w:val="Style_6"/>
    <w:next w:val="Style_6"/>
    <w:link w:val="Style_9_ch"/>
    <w:uiPriority w:val="39"/>
    <w:pPr>
      <w:spacing w:after="57" w:line="276" w:lineRule="auto"/>
      <w:ind w:firstLine="0" w:left="283"/>
    </w:pPr>
    <w:rPr>
      <w:rFonts w:ascii="Calibri" w:hAnsi="Calibri"/>
    </w:rPr>
  </w:style>
  <w:style w:styleId="Style_9_ch" w:type="character">
    <w:name w:val="toc 2"/>
    <w:basedOn w:val="Style_6_ch"/>
    <w:link w:val="Style_9"/>
    <w:rPr>
      <w:rFonts w:ascii="Calibri" w:hAnsi="Calibri"/>
    </w:rPr>
  </w:style>
  <w:style w:styleId="Style_10" w:type="paragraph">
    <w:name w:val="toc 4"/>
    <w:basedOn w:val="Style_6"/>
    <w:next w:val="Style_6"/>
    <w:link w:val="Style_10_ch"/>
    <w:uiPriority w:val="39"/>
    <w:pPr>
      <w:spacing w:after="57" w:line="276" w:lineRule="auto"/>
      <w:ind w:firstLine="0" w:left="850"/>
    </w:pPr>
    <w:rPr>
      <w:rFonts w:ascii="Calibri" w:hAnsi="Calibri"/>
    </w:rPr>
  </w:style>
  <w:style w:styleId="Style_10_ch" w:type="character">
    <w:name w:val="toc 4"/>
    <w:basedOn w:val="Style_6_ch"/>
    <w:link w:val="Style_10"/>
    <w:rPr>
      <w:rFonts w:ascii="Calibri" w:hAnsi="Calibri"/>
    </w:rPr>
  </w:style>
  <w:style w:styleId="Style_11" w:type="paragraph">
    <w:name w:val="heading 7"/>
    <w:basedOn w:val="Style_6"/>
    <w:next w:val="Style_6"/>
    <w:link w:val="Style_11_ch"/>
    <w:uiPriority w:val="9"/>
    <w:qFormat/>
    <w:pPr>
      <w:keepNext w:val="1"/>
      <w:keepLines w:val="1"/>
      <w:spacing w:after="200" w:before="320" w:line="276" w:lineRule="auto"/>
      <w:ind/>
      <w:outlineLvl w:val="6"/>
    </w:pPr>
    <w:rPr>
      <w:rFonts w:ascii="Arial" w:hAnsi="Arial"/>
      <w:b w:val="1"/>
      <w:i w:val="1"/>
    </w:rPr>
  </w:style>
  <w:style w:styleId="Style_11_ch" w:type="character">
    <w:name w:val="heading 7"/>
    <w:basedOn w:val="Style_6_ch"/>
    <w:link w:val="Style_11"/>
    <w:rPr>
      <w:rFonts w:ascii="Arial" w:hAnsi="Arial"/>
      <w:b w:val="1"/>
      <w:i w:val="1"/>
    </w:rPr>
  </w:style>
  <w:style w:styleId="Style_12" w:type="paragraph">
    <w:name w:val="toc 6"/>
    <w:basedOn w:val="Style_6"/>
    <w:next w:val="Style_6"/>
    <w:link w:val="Style_12_ch"/>
    <w:uiPriority w:val="39"/>
    <w:pPr>
      <w:spacing w:after="57" w:line="276" w:lineRule="auto"/>
      <w:ind w:firstLine="0" w:left="1417"/>
    </w:pPr>
    <w:rPr>
      <w:rFonts w:ascii="Calibri" w:hAnsi="Calibri"/>
    </w:rPr>
  </w:style>
  <w:style w:styleId="Style_12_ch" w:type="character">
    <w:name w:val="toc 6"/>
    <w:basedOn w:val="Style_6_ch"/>
    <w:link w:val="Style_12"/>
    <w:rPr>
      <w:rFonts w:ascii="Calibri" w:hAnsi="Calibri"/>
    </w:rPr>
  </w:style>
  <w:style w:styleId="Style_13" w:type="paragraph">
    <w:name w:val="Heading 1 Char"/>
    <w:basedOn w:val="Style_8"/>
    <w:link w:val="Style_13_ch"/>
    <w:rPr>
      <w:rFonts w:ascii="Arial" w:hAnsi="Arial"/>
      <w:sz w:val="40"/>
    </w:rPr>
  </w:style>
  <w:style w:styleId="Style_13_ch" w:type="character">
    <w:name w:val="Heading 1 Char"/>
    <w:basedOn w:val="Style_8_ch"/>
    <w:link w:val="Style_13"/>
    <w:rPr>
      <w:rFonts w:ascii="Arial" w:hAnsi="Arial"/>
      <w:sz w:val="40"/>
    </w:rPr>
  </w:style>
  <w:style w:styleId="Style_14" w:type="paragraph">
    <w:name w:val="toc 7"/>
    <w:basedOn w:val="Style_6"/>
    <w:next w:val="Style_6"/>
    <w:link w:val="Style_14_ch"/>
    <w:uiPriority w:val="39"/>
    <w:pPr>
      <w:spacing w:after="57" w:line="276" w:lineRule="auto"/>
      <w:ind w:firstLine="0" w:left="1701"/>
    </w:pPr>
    <w:rPr>
      <w:rFonts w:ascii="Calibri" w:hAnsi="Calibri"/>
    </w:rPr>
  </w:style>
  <w:style w:styleId="Style_14_ch" w:type="character">
    <w:name w:val="toc 7"/>
    <w:basedOn w:val="Style_6_ch"/>
    <w:link w:val="Style_14"/>
    <w:rPr>
      <w:rFonts w:ascii="Calibri" w:hAnsi="Calibri"/>
    </w:rPr>
  </w:style>
  <w:style w:styleId="Style_15" w:type="paragraph">
    <w:name w:val="Title Char"/>
    <w:basedOn w:val="Style_8"/>
    <w:link w:val="Style_15_ch"/>
    <w:rPr>
      <w:sz w:val="48"/>
    </w:rPr>
  </w:style>
  <w:style w:styleId="Style_15_ch" w:type="character">
    <w:name w:val="Title Char"/>
    <w:basedOn w:val="Style_8_ch"/>
    <w:link w:val="Style_15"/>
    <w:rPr>
      <w:sz w:val="48"/>
    </w:rPr>
  </w:style>
  <w:style w:styleId="Style_2" w:type="paragraph">
    <w:name w:val="heading 3"/>
    <w:basedOn w:val="Style_6"/>
    <w:next w:val="Style_6"/>
    <w:link w:val="Style_2_ch"/>
    <w:uiPriority w:val="9"/>
    <w:qFormat/>
    <w:pPr>
      <w:keepNext w:val="1"/>
      <w:keepLines w:val="1"/>
      <w:spacing w:after="0" w:before="200"/>
      <w:ind/>
      <w:outlineLvl w:val="2"/>
    </w:pPr>
    <w:rPr>
      <w:rFonts w:asciiTheme="majorAscii" w:hAnsiTheme="majorHAnsi"/>
      <w:b w:val="1"/>
      <w:color w:themeColor="accent1" w:val="5B9BD5"/>
    </w:rPr>
  </w:style>
  <w:style w:styleId="Style_2_ch" w:type="character">
    <w:name w:val="heading 3"/>
    <w:basedOn w:val="Style_6_ch"/>
    <w:link w:val="Style_2"/>
    <w:rPr>
      <w:rFonts w:asciiTheme="majorAscii" w:hAnsiTheme="majorHAnsi"/>
      <w:b w:val="1"/>
      <w:color w:themeColor="accent1" w:val="5B9BD5"/>
    </w:rPr>
  </w:style>
  <w:style w:styleId="Style_16" w:type="paragraph">
    <w:name w:val="Normal Indent"/>
    <w:basedOn w:val="Style_6"/>
    <w:link w:val="Style_16_ch"/>
    <w:pPr>
      <w:spacing w:after="200" w:line="276" w:lineRule="auto"/>
      <w:ind w:firstLine="0" w:left="720"/>
    </w:pPr>
    <w:rPr>
      <w:rFonts w:ascii="Calibri" w:hAnsi="Calibri"/>
    </w:rPr>
  </w:style>
  <w:style w:styleId="Style_16_ch" w:type="character">
    <w:name w:val="Normal Indent"/>
    <w:basedOn w:val="Style_6_ch"/>
    <w:link w:val="Style_16"/>
    <w:rPr>
      <w:rFonts w:ascii="Calibri" w:hAnsi="Calibri"/>
    </w:rPr>
  </w:style>
  <w:style w:styleId="Style_17" w:type="paragraph">
    <w:name w:val="endnote reference"/>
    <w:basedOn w:val="Style_8"/>
    <w:link w:val="Style_17_ch"/>
    <w:rPr>
      <w:vertAlign w:val="superscript"/>
    </w:rPr>
  </w:style>
  <w:style w:styleId="Style_17_ch" w:type="character">
    <w:name w:val="endnote reference"/>
    <w:basedOn w:val="Style_8_ch"/>
    <w:link w:val="Style_17"/>
    <w:rPr>
      <w:vertAlign w:val="superscript"/>
    </w:rPr>
  </w:style>
  <w:style w:styleId="Style_18" w:type="paragraph">
    <w:name w:val="Header Char"/>
    <w:basedOn w:val="Style_8"/>
    <w:link w:val="Style_18_ch"/>
  </w:style>
  <w:style w:styleId="Style_18_ch" w:type="character">
    <w:name w:val="Header Char"/>
    <w:basedOn w:val="Style_8_ch"/>
    <w:link w:val="Style_18"/>
  </w:style>
  <w:style w:styleId="Style_19" w:type="paragraph">
    <w:name w:val="Heading 4 Char"/>
    <w:basedOn w:val="Style_8"/>
    <w:link w:val="Style_19_ch"/>
    <w:rPr>
      <w:rFonts w:ascii="Arial" w:hAnsi="Arial"/>
      <w:b w:val="1"/>
      <w:sz w:val="26"/>
    </w:rPr>
  </w:style>
  <w:style w:styleId="Style_19_ch" w:type="character">
    <w:name w:val="Heading 4 Char"/>
    <w:basedOn w:val="Style_8_ch"/>
    <w:link w:val="Style_19"/>
    <w:rPr>
      <w:rFonts w:ascii="Arial" w:hAnsi="Arial"/>
      <w:b w:val="1"/>
      <w:sz w:val="26"/>
    </w:rPr>
  </w:style>
  <w:style w:styleId="Style_20" w:type="paragraph">
    <w:name w:val="heading 9"/>
    <w:basedOn w:val="Style_6"/>
    <w:next w:val="Style_6"/>
    <w:link w:val="Style_20_ch"/>
    <w:uiPriority w:val="9"/>
    <w:qFormat/>
    <w:pPr>
      <w:keepNext w:val="1"/>
      <w:keepLines w:val="1"/>
      <w:spacing w:after="200" w:before="320" w:line="276" w:lineRule="auto"/>
      <w:ind/>
      <w:outlineLvl w:val="8"/>
    </w:pPr>
    <w:rPr>
      <w:rFonts w:ascii="Arial" w:hAnsi="Arial"/>
      <w:i w:val="1"/>
      <w:sz w:val="21"/>
    </w:rPr>
  </w:style>
  <w:style w:styleId="Style_20_ch" w:type="character">
    <w:name w:val="heading 9"/>
    <w:basedOn w:val="Style_6_ch"/>
    <w:link w:val="Style_20"/>
    <w:rPr>
      <w:rFonts w:ascii="Arial" w:hAnsi="Arial"/>
      <w:i w:val="1"/>
      <w:sz w:val="21"/>
    </w:rPr>
  </w:style>
  <w:style w:styleId="Style_21" w:type="paragraph">
    <w:name w:val="Footer Char"/>
    <w:basedOn w:val="Style_8"/>
    <w:link w:val="Style_21_ch"/>
  </w:style>
  <w:style w:styleId="Style_21_ch" w:type="character">
    <w:name w:val="Footer Char"/>
    <w:basedOn w:val="Style_8_ch"/>
    <w:link w:val="Style_21"/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22" w:type="paragraph">
    <w:name w:val="Intense Quote"/>
    <w:basedOn w:val="Style_6"/>
    <w:next w:val="Style_6"/>
    <w:link w:val="Style_22_ch"/>
    <w:pPr>
      <w:spacing w:after="200" w:line="276" w:lineRule="auto"/>
      <w:ind w:firstLine="0" w:left="720" w:right="720"/>
    </w:pPr>
    <w:rPr>
      <w:rFonts w:ascii="Calibri" w:hAnsi="Calibri"/>
      <w:i w:val="1"/>
    </w:rPr>
  </w:style>
  <w:style w:styleId="Style_22_ch" w:type="character">
    <w:name w:val="Intense Quote"/>
    <w:basedOn w:val="Style_6_ch"/>
    <w:link w:val="Style_22"/>
    <w:rPr>
      <w:rFonts w:ascii="Calibri" w:hAnsi="Calibri"/>
      <w:i w:val="1"/>
    </w:rPr>
  </w:style>
  <w:style w:styleId="Style_23" w:type="paragraph">
    <w:name w:val="footer"/>
    <w:basedOn w:val="Style_6"/>
    <w:link w:val="Style_23_ch"/>
    <w:pPr>
      <w:tabs>
        <w:tab w:leader="none" w:pos="7143" w:val="center"/>
        <w:tab w:leader="none" w:pos="14287" w:val="right"/>
      </w:tabs>
      <w:spacing w:after="0" w:line="240" w:lineRule="auto"/>
      <w:ind/>
    </w:pPr>
    <w:rPr>
      <w:rFonts w:ascii="Calibri" w:hAnsi="Calibri"/>
    </w:rPr>
  </w:style>
  <w:style w:styleId="Style_23_ch" w:type="character">
    <w:name w:val="footer"/>
    <w:basedOn w:val="Style_6_ch"/>
    <w:link w:val="Style_23"/>
    <w:rPr>
      <w:rFonts w:ascii="Calibri" w:hAnsi="Calibri"/>
    </w:rPr>
  </w:style>
  <w:style w:styleId="Style_24" w:type="paragraph">
    <w:name w:val="Heading 3 Char"/>
    <w:basedOn w:val="Style_8"/>
    <w:link w:val="Style_24_ch"/>
    <w:rPr>
      <w:rFonts w:ascii="Arial" w:hAnsi="Arial"/>
      <w:sz w:val="30"/>
    </w:rPr>
  </w:style>
  <w:style w:styleId="Style_24_ch" w:type="character">
    <w:name w:val="Heading 3 Char"/>
    <w:basedOn w:val="Style_8_ch"/>
    <w:link w:val="Style_24"/>
    <w:rPr>
      <w:rFonts w:ascii="Arial" w:hAnsi="Arial"/>
      <w:sz w:val="30"/>
    </w:rPr>
  </w:style>
  <w:style w:styleId="Style_25" w:type="paragraph">
    <w:name w:val="toc 3"/>
    <w:basedOn w:val="Style_6"/>
    <w:next w:val="Style_6"/>
    <w:link w:val="Style_25_ch"/>
    <w:uiPriority w:val="39"/>
    <w:pPr>
      <w:spacing w:after="57" w:line="276" w:lineRule="auto"/>
      <w:ind w:firstLine="0" w:left="567"/>
    </w:pPr>
    <w:rPr>
      <w:rFonts w:ascii="Calibri" w:hAnsi="Calibri"/>
    </w:rPr>
  </w:style>
  <w:style w:styleId="Style_25_ch" w:type="character">
    <w:name w:val="toc 3"/>
    <w:basedOn w:val="Style_6_ch"/>
    <w:link w:val="Style_25"/>
    <w:rPr>
      <w:rFonts w:ascii="Calibri" w:hAnsi="Calibri"/>
    </w:rPr>
  </w:style>
  <w:style w:styleId="Style_5" w:type="paragraph">
    <w:name w:val="List Paragraph"/>
    <w:basedOn w:val="Style_6"/>
    <w:link w:val="Style_5_ch"/>
    <w:pPr>
      <w:spacing w:after="200" w:line="276" w:lineRule="auto"/>
      <w:ind w:firstLine="0" w:left="720"/>
      <w:contextualSpacing w:val="1"/>
    </w:pPr>
    <w:rPr>
      <w:rFonts w:ascii="Calibri" w:hAnsi="Calibri"/>
    </w:rPr>
  </w:style>
  <w:style w:styleId="Style_5_ch" w:type="character">
    <w:name w:val="List Paragraph"/>
    <w:basedOn w:val="Style_6_ch"/>
    <w:link w:val="Style_5"/>
    <w:rPr>
      <w:rFonts w:ascii="Calibri" w:hAnsi="Calibri"/>
    </w:rPr>
  </w:style>
  <w:style w:styleId="Style_26" w:type="paragraph">
    <w:name w:val="header"/>
    <w:basedOn w:val="Style_6"/>
    <w:link w:val="Style_26_ch"/>
    <w:pPr>
      <w:tabs>
        <w:tab w:leader="none" w:pos="4680" w:val="center"/>
        <w:tab w:leader="none" w:pos="9360" w:val="right"/>
      </w:tabs>
      <w:spacing w:after="200" w:line="276" w:lineRule="auto"/>
      <w:ind/>
    </w:pPr>
    <w:rPr>
      <w:rFonts w:ascii="Calibri" w:hAnsi="Calibri"/>
    </w:rPr>
  </w:style>
  <w:style w:styleId="Style_26_ch" w:type="character">
    <w:name w:val="header"/>
    <w:basedOn w:val="Style_6_ch"/>
    <w:link w:val="Style_26"/>
    <w:rPr>
      <w:rFonts w:ascii="Calibri" w:hAnsi="Calibri"/>
    </w:rPr>
  </w:style>
  <w:style w:styleId="Style_27" w:type="paragraph">
    <w:name w:val="Heading 2 Char"/>
    <w:basedOn w:val="Style_8"/>
    <w:link w:val="Style_27_ch"/>
    <w:rPr>
      <w:rFonts w:ascii="Arial" w:hAnsi="Arial"/>
      <w:sz w:val="34"/>
    </w:rPr>
  </w:style>
  <w:style w:styleId="Style_27_ch" w:type="character">
    <w:name w:val="Heading 2 Char"/>
    <w:basedOn w:val="Style_8_ch"/>
    <w:link w:val="Style_27"/>
    <w:rPr>
      <w:rFonts w:ascii="Arial" w:hAnsi="Arial"/>
      <w:sz w:val="34"/>
    </w:rPr>
  </w:style>
  <w:style w:styleId="Style_28" w:type="paragraph">
    <w:name w:val="heading 5"/>
    <w:basedOn w:val="Style_6"/>
    <w:next w:val="Style_6"/>
    <w:link w:val="Style_28_ch"/>
    <w:uiPriority w:val="9"/>
    <w:qFormat/>
    <w:pPr>
      <w:keepNext w:val="1"/>
      <w:keepLines w:val="1"/>
      <w:spacing w:after="200" w:before="320" w:line="276" w:lineRule="auto"/>
      <w:ind/>
      <w:outlineLvl w:val="4"/>
    </w:pPr>
    <w:rPr>
      <w:rFonts w:ascii="Arial" w:hAnsi="Arial"/>
      <w:b w:val="1"/>
      <w:sz w:val="24"/>
    </w:rPr>
  </w:style>
  <w:style w:styleId="Style_28_ch" w:type="character">
    <w:name w:val="heading 5"/>
    <w:basedOn w:val="Style_6_ch"/>
    <w:link w:val="Style_28"/>
    <w:rPr>
      <w:rFonts w:ascii="Arial" w:hAnsi="Arial"/>
      <w:b w:val="1"/>
      <w:sz w:val="24"/>
    </w:rPr>
  </w:style>
  <w:style w:styleId="Style_29" w:type="paragraph">
    <w:name w:val="Quote"/>
    <w:basedOn w:val="Style_6"/>
    <w:next w:val="Style_6"/>
    <w:link w:val="Style_29_ch"/>
    <w:pPr>
      <w:spacing w:after="200" w:line="276" w:lineRule="auto"/>
      <w:ind w:firstLine="0" w:left="720" w:right="720"/>
    </w:pPr>
    <w:rPr>
      <w:rFonts w:ascii="Calibri" w:hAnsi="Calibri"/>
      <w:i w:val="1"/>
    </w:rPr>
  </w:style>
  <w:style w:styleId="Style_29_ch" w:type="character">
    <w:name w:val="Quote"/>
    <w:basedOn w:val="Style_6_ch"/>
    <w:link w:val="Style_29"/>
    <w:rPr>
      <w:rFonts w:ascii="Calibri" w:hAnsi="Calibri"/>
      <w:i w:val="1"/>
    </w:rPr>
  </w:style>
  <w:style w:styleId="Style_30" w:type="paragraph">
    <w:name w:val="caption"/>
    <w:basedOn w:val="Style_6"/>
    <w:next w:val="Style_6"/>
    <w:link w:val="Style_30_ch"/>
    <w:pPr>
      <w:spacing w:after="200" w:line="240" w:lineRule="auto"/>
      <w:ind/>
    </w:pPr>
    <w:rPr>
      <w:rFonts w:ascii="Calibri" w:hAnsi="Calibri"/>
      <w:b w:val="1"/>
      <w:color w:themeColor="accent1" w:val="5B9BD5"/>
      <w:sz w:val="18"/>
    </w:rPr>
  </w:style>
  <w:style w:styleId="Style_30_ch" w:type="character">
    <w:name w:val="caption"/>
    <w:basedOn w:val="Style_6_ch"/>
    <w:link w:val="Style_30"/>
    <w:rPr>
      <w:rFonts w:ascii="Calibri" w:hAnsi="Calibri"/>
      <w:b w:val="1"/>
      <w:color w:themeColor="accent1" w:val="5B9BD5"/>
      <w:sz w:val="18"/>
    </w:rPr>
  </w:style>
  <w:style w:styleId="Style_1" w:type="paragraph">
    <w:name w:val="heading 1"/>
    <w:basedOn w:val="Style_6"/>
    <w:next w:val="Style_6"/>
    <w:link w:val="Style_1_ch"/>
    <w:uiPriority w:val="9"/>
    <w:qFormat/>
    <w:pPr>
      <w:keepNext w:val="1"/>
      <w:keepLines w:val="1"/>
      <w:spacing w:after="0"/>
      <w:ind/>
      <w:jc w:val="center"/>
      <w:outlineLvl w:val="0"/>
    </w:pPr>
    <w:rPr>
      <w:rFonts w:ascii="Times New Roman" w:hAnsi="Times New Roman"/>
      <w:b w:val="1"/>
      <w:sz w:val="28"/>
    </w:rPr>
  </w:style>
  <w:style w:styleId="Style_1_ch" w:type="character">
    <w:name w:val="heading 1"/>
    <w:basedOn w:val="Style_6_ch"/>
    <w:link w:val="Style_1"/>
    <w:rPr>
      <w:rFonts w:ascii="Times New Roman" w:hAnsi="Times New Roman"/>
      <w:b w:val="1"/>
      <w:sz w:val="28"/>
    </w:rPr>
  </w:style>
  <w:style w:styleId="Style_4" w:type="paragraph">
    <w:name w:val="Hyperlink"/>
    <w:basedOn w:val="Style_8"/>
    <w:link w:val="Style_4_ch"/>
    <w:rPr>
      <w:color w:themeColor="hyperlink" w:val="0563C1"/>
      <w:u w:val="single"/>
    </w:rPr>
  </w:style>
  <w:style w:styleId="Style_4_ch" w:type="character">
    <w:name w:val="Hyperlink"/>
    <w:basedOn w:val="Style_8_ch"/>
    <w:link w:val="Style_4"/>
    <w:rPr>
      <w:color w:themeColor="hyperlink" w:val="0563C1"/>
      <w:u w:val="single"/>
    </w:rPr>
  </w:style>
  <w:style w:styleId="Style_31" w:type="paragraph">
    <w:name w:val="Footnote"/>
    <w:basedOn w:val="Style_6"/>
    <w:link w:val="Style_31_ch"/>
    <w:pPr>
      <w:spacing w:after="40" w:line="240" w:lineRule="auto"/>
      <w:ind/>
    </w:pPr>
    <w:rPr>
      <w:rFonts w:ascii="Calibri" w:hAnsi="Calibri"/>
      <w:sz w:val="18"/>
    </w:rPr>
  </w:style>
  <w:style w:styleId="Style_31_ch" w:type="character">
    <w:name w:val="Footnote"/>
    <w:basedOn w:val="Style_6_ch"/>
    <w:link w:val="Style_31"/>
    <w:rPr>
      <w:rFonts w:ascii="Calibri" w:hAnsi="Calibri"/>
      <w:sz w:val="18"/>
    </w:rPr>
  </w:style>
  <w:style w:styleId="Style_32" w:type="paragraph">
    <w:name w:val="heading 8"/>
    <w:basedOn w:val="Style_6"/>
    <w:next w:val="Style_6"/>
    <w:link w:val="Style_32_ch"/>
    <w:uiPriority w:val="9"/>
    <w:qFormat/>
    <w:pPr>
      <w:keepNext w:val="1"/>
      <w:keepLines w:val="1"/>
      <w:spacing w:after="200" w:before="320" w:line="276" w:lineRule="auto"/>
      <w:ind/>
      <w:outlineLvl w:val="7"/>
    </w:pPr>
    <w:rPr>
      <w:rFonts w:ascii="Arial" w:hAnsi="Arial"/>
      <w:i w:val="1"/>
    </w:rPr>
  </w:style>
  <w:style w:styleId="Style_32_ch" w:type="character">
    <w:name w:val="heading 8"/>
    <w:basedOn w:val="Style_6_ch"/>
    <w:link w:val="Style_32"/>
    <w:rPr>
      <w:rFonts w:ascii="Arial" w:hAnsi="Arial"/>
      <w:i w:val="1"/>
    </w:rPr>
  </w:style>
  <w:style w:styleId="Style_33" w:type="paragraph">
    <w:name w:val="toc 1"/>
    <w:basedOn w:val="Style_6"/>
    <w:next w:val="Style_6"/>
    <w:link w:val="Style_33_ch"/>
    <w:uiPriority w:val="39"/>
    <w:pPr>
      <w:spacing w:after="57" w:line="276" w:lineRule="auto"/>
      <w:ind/>
    </w:pPr>
    <w:rPr>
      <w:rFonts w:ascii="Calibri" w:hAnsi="Calibri"/>
    </w:rPr>
  </w:style>
  <w:style w:styleId="Style_33_ch" w:type="character">
    <w:name w:val="toc 1"/>
    <w:basedOn w:val="Style_6_ch"/>
    <w:link w:val="Style_33"/>
    <w:rPr>
      <w:rFonts w:ascii="Calibri" w:hAnsi="Calibri"/>
    </w:rPr>
  </w:style>
  <w:style w:styleId="Style_34" w:type="paragraph">
    <w:name w:val="Subtitle Char"/>
    <w:basedOn w:val="Style_8"/>
    <w:link w:val="Style_34_ch"/>
    <w:rPr>
      <w:sz w:val="24"/>
    </w:rPr>
  </w:style>
  <w:style w:styleId="Style_34_ch" w:type="character">
    <w:name w:val="Subtitle Char"/>
    <w:basedOn w:val="Style_8_ch"/>
    <w:link w:val="Style_34"/>
    <w:rPr>
      <w:sz w:val="24"/>
    </w:rPr>
  </w:style>
  <w:style w:styleId="Style_35" w:type="paragraph">
    <w:name w:val="Header and Footer"/>
    <w:link w:val="Style_35_ch"/>
    <w:pPr>
      <w:spacing w:line="240" w:lineRule="auto"/>
      <w:ind/>
      <w:jc w:val="both"/>
    </w:pPr>
    <w:rPr>
      <w:rFonts w:ascii="XO Thames" w:hAnsi="XO Thames"/>
      <w:sz w:val="20"/>
    </w:rPr>
  </w:style>
  <w:style w:styleId="Style_35_ch" w:type="character">
    <w:name w:val="Header and Footer"/>
    <w:link w:val="Style_35"/>
    <w:rPr>
      <w:rFonts w:ascii="XO Thames" w:hAnsi="XO Thames"/>
      <w:sz w:val="20"/>
    </w:rPr>
  </w:style>
  <w:style w:styleId="Style_36" w:type="paragraph">
    <w:name w:val="No Spacing"/>
    <w:link w:val="Style_36_ch"/>
    <w:pPr>
      <w:spacing w:after="0" w:line="240" w:lineRule="auto"/>
      <w:ind/>
    </w:pPr>
    <w:rPr>
      <w:rFonts w:ascii="Calibri" w:hAnsi="Calibri"/>
    </w:rPr>
  </w:style>
  <w:style w:styleId="Style_36_ch" w:type="character">
    <w:name w:val="No Spacing"/>
    <w:link w:val="Style_36"/>
    <w:rPr>
      <w:rFonts w:ascii="Calibri" w:hAnsi="Calibri"/>
    </w:rPr>
  </w:style>
  <w:style w:styleId="Style_37" w:type="paragraph">
    <w:name w:val="toc 9"/>
    <w:basedOn w:val="Style_6"/>
    <w:next w:val="Style_6"/>
    <w:link w:val="Style_37_ch"/>
    <w:uiPriority w:val="39"/>
    <w:pPr>
      <w:spacing w:after="57" w:line="276" w:lineRule="auto"/>
      <w:ind w:firstLine="0" w:left="2268"/>
    </w:pPr>
    <w:rPr>
      <w:rFonts w:ascii="Calibri" w:hAnsi="Calibri"/>
    </w:rPr>
  </w:style>
  <w:style w:styleId="Style_37_ch" w:type="character">
    <w:name w:val="toc 9"/>
    <w:basedOn w:val="Style_6_ch"/>
    <w:link w:val="Style_37"/>
    <w:rPr>
      <w:rFonts w:ascii="Calibri" w:hAnsi="Calibri"/>
    </w:rPr>
  </w:style>
  <w:style w:styleId="Style_38" w:type="paragraph">
    <w:name w:val="toc 8"/>
    <w:basedOn w:val="Style_6"/>
    <w:next w:val="Style_6"/>
    <w:link w:val="Style_38_ch"/>
    <w:uiPriority w:val="39"/>
    <w:pPr>
      <w:spacing w:after="57" w:line="276" w:lineRule="auto"/>
      <w:ind w:firstLine="0" w:left="1984"/>
    </w:pPr>
    <w:rPr>
      <w:rFonts w:ascii="Calibri" w:hAnsi="Calibri"/>
    </w:rPr>
  </w:style>
  <w:style w:styleId="Style_38_ch" w:type="character">
    <w:name w:val="toc 8"/>
    <w:basedOn w:val="Style_6_ch"/>
    <w:link w:val="Style_38"/>
    <w:rPr>
      <w:rFonts w:ascii="Calibri" w:hAnsi="Calibri"/>
    </w:rPr>
  </w:style>
  <w:style w:styleId="Style_39" w:type="paragraph">
    <w:name w:val="footnote reference"/>
    <w:basedOn w:val="Style_8"/>
    <w:link w:val="Style_39_ch"/>
    <w:rPr>
      <w:vertAlign w:val="superscript"/>
    </w:rPr>
  </w:style>
  <w:style w:styleId="Style_39_ch" w:type="character">
    <w:name w:val="footnote reference"/>
    <w:basedOn w:val="Style_8_ch"/>
    <w:link w:val="Style_39"/>
    <w:rPr>
      <w:vertAlign w:val="superscript"/>
    </w:rPr>
  </w:style>
  <w:style w:styleId="Style_40" w:type="paragraph">
    <w:name w:val="table of figures"/>
    <w:basedOn w:val="Style_6"/>
    <w:next w:val="Style_6"/>
    <w:link w:val="Style_40_ch"/>
    <w:pPr>
      <w:spacing w:after="0" w:line="276" w:lineRule="auto"/>
      <w:ind/>
    </w:pPr>
    <w:rPr>
      <w:rFonts w:ascii="Calibri" w:hAnsi="Calibri"/>
    </w:rPr>
  </w:style>
  <w:style w:styleId="Style_40_ch" w:type="character">
    <w:name w:val="table of figures"/>
    <w:basedOn w:val="Style_6_ch"/>
    <w:link w:val="Style_40"/>
    <w:rPr>
      <w:rFonts w:ascii="Calibri" w:hAnsi="Calibri"/>
    </w:rPr>
  </w:style>
  <w:style w:styleId="Style_41" w:type="paragraph">
    <w:name w:val="Balloon Text"/>
    <w:basedOn w:val="Style_6"/>
    <w:link w:val="Style_41_ch"/>
    <w:pPr>
      <w:spacing w:after="0" w:line="240" w:lineRule="auto"/>
      <w:ind/>
    </w:pPr>
    <w:rPr>
      <w:rFonts w:ascii="Tahoma" w:hAnsi="Tahoma"/>
      <w:sz w:val="16"/>
    </w:rPr>
  </w:style>
  <w:style w:styleId="Style_41_ch" w:type="character">
    <w:name w:val="Balloon Text"/>
    <w:basedOn w:val="Style_6_ch"/>
    <w:link w:val="Style_41"/>
    <w:rPr>
      <w:rFonts w:ascii="Tahoma" w:hAnsi="Tahoma"/>
      <w:sz w:val="16"/>
    </w:rPr>
  </w:style>
  <w:style w:styleId="Style_42" w:type="paragraph">
    <w:name w:val="toc 5"/>
    <w:basedOn w:val="Style_6"/>
    <w:next w:val="Style_6"/>
    <w:link w:val="Style_42_ch"/>
    <w:uiPriority w:val="39"/>
    <w:pPr>
      <w:spacing w:after="57" w:line="276" w:lineRule="auto"/>
      <w:ind w:firstLine="0" w:left="1134"/>
    </w:pPr>
    <w:rPr>
      <w:rFonts w:ascii="Calibri" w:hAnsi="Calibri"/>
    </w:rPr>
  </w:style>
  <w:style w:styleId="Style_42_ch" w:type="character">
    <w:name w:val="toc 5"/>
    <w:basedOn w:val="Style_6_ch"/>
    <w:link w:val="Style_42"/>
    <w:rPr>
      <w:rFonts w:ascii="Calibri" w:hAnsi="Calibri"/>
    </w:rPr>
  </w:style>
  <w:style w:styleId="Style_43" w:type="paragraph">
    <w:name w:val="TOC Heading"/>
    <w:link w:val="Style_43_ch"/>
    <w:pPr>
      <w:spacing w:after="200" w:line="276" w:lineRule="auto"/>
      <w:ind/>
    </w:pPr>
    <w:rPr>
      <w:rFonts w:ascii="Calibri" w:hAnsi="Calibri"/>
    </w:rPr>
  </w:style>
  <w:style w:styleId="Style_43_ch" w:type="character">
    <w:name w:val="TOC Heading"/>
    <w:link w:val="Style_43"/>
    <w:rPr>
      <w:rFonts w:ascii="Calibri" w:hAnsi="Calibri"/>
    </w:rPr>
  </w:style>
  <w:style w:styleId="Style_44" w:type="paragraph">
    <w:name w:val="Subtitle"/>
    <w:basedOn w:val="Style_6"/>
    <w:next w:val="Style_6"/>
    <w:link w:val="Style_44_ch"/>
    <w:uiPriority w:val="11"/>
    <w:qFormat/>
    <w:pPr>
      <w:numPr>
        <w:ilvl w:val="1"/>
      </w:numPr>
      <w:spacing w:after="200" w:line="276" w:lineRule="auto"/>
      <w:ind w:firstLine="0" w:left="86"/>
    </w:pPr>
    <w:rPr>
      <w:rFonts w:ascii="Calibri Light" w:hAnsi="Calibri Light"/>
      <w:i w:val="1"/>
      <w:color w:themeColor="accent1" w:val="5B9BD5"/>
      <w:spacing w:val="15"/>
      <w:sz w:val="24"/>
    </w:rPr>
  </w:style>
  <w:style w:styleId="Style_44_ch" w:type="character">
    <w:name w:val="Subtitle"/>
    <w:basedOn w:val="Style_6_ch"/>
    <w:link w:val="Style_44"/>
    <w:rPr>
      <w:rFonts w:ascii="Calibri Light" w:hAnsi="Calibri Light"/>
      <w:i w:val="1"/>
      <w:color w:themeColor="accent1" w:val="5B9BD5"/>
      <w:spacing w:val="15"/>
      <w:sz w:val="24"/>
    </w:rPr>
  </w:style>
  <w:style w:styleId="Style_45" w:type="paragraph">
    <w:name w:val="endnote text"/>
    <w:basedOn w:val="Style_6"/>
    <w:link w:val="Style_45_ch"/>
    <w:pPr>
      <w:spacing w:after="0" w:line="240" w:lineRule="auto"/>
      <w:ind/>
    </w:pPr>
    <w:rPr>
      <w:rFonts w:ascii="Calibri" w:hAnsi="Calibri"/>
      <w:sz w:val="20"/>
    </w:rPr>
  </w:style>
  <w:style w:styleId="Style_45_ch" w:type="character">
    <w:name w:val="endnote text"/>
    <w:basedOn w:val="Style_6_ch"/>
    <w:link w:val="Style_45"/>
    <w:rPr>
      <w:rFonts w:ascii="Calibri" w:hAnsi="Calibri"/>
      <w:sz w:val="20"/>
    </w:rPr>
  </w:style>
  <w:style w:styleId="Style_46" w:type="paragraph">
    <w:name w:val="Title"/>
    <w:basedOn w:val="Style_6"/>
    <w:next w:val="Style_6"/>
    <w:link w:val="Style_46_ch"/>
    <w:uiPriority w:val="10"/>
    <w:qFormat/>
    <w:pPr>
      <w:spacing w:after="300" w:line="276" w:lineRule="auto"/>
      <w:ind/>
      <w:contextualSpacing w:val="1"/>
    </w:pPr>
    <w:rPr>
      <w:rFonts w:ascii="Calibri Light" w:hAnsi="Calibri Light"/>
      <w:color w:themeColor="text2" w:themeShade="BF" w:val="323E4F"/>
      <w:spacing w:val="5"/>
      <w:sz w:val="52"/>
    </w:rPr>
  </w:style>
  <w:style w:styleId="Style_46_ch" w:type="character">
    <w:name w:val="Title"/>
    <w:basedOn w:val="Style_6_ch"/>
    <w:link w:val="Style_46"/>
    <w:rPr>
      <w:rFonts w:ascii="Calibri Light" w:hAnsi="Calibri Light"/>
      <w:color w:themeColor="text2" w:themeShade="BF" w:val="323E4F"/>
      <w:spacing w:val="5"/>
      <w:sz w:val="52"/>
    </w:rPr>
  </w:style>
  <w:style w:styleId="Style_47" w:type="paragraph">
    <w:name w:val="heading 4"/>
    <w:basedOn w:val="Style_6"/>
    <w:next w:val="Style_6"/>
    <w:link w:val="Style_47_ch"/>
    <w:uiPriority w:val="9"/>
    <w:qFormat/>
    <w:pPr>
      <w:keepNext w:val="1"/>
      <w:keepLines w:val="1"/>
      <w:spacing w:after="200" w:before="200" w:line="276" w:lineRule="auto"/>
      <w:ind/>
      <w:outlineLvl w:val="3"/>
    </w:pPr>
    <w:rPr>
      <w:rFonts w:ascii="Calibri Light" w:hAnsi="Calibri Light"/>
      <w:b w:val="1"/>
      <w:i w:val="1"/>
      <w:color w:themeColor="accent1" w:val="5B9BD5"/>
    </w:rPr>
  </w:style>
  <w:style w:styleId="Style_47_ch" w:type="character">
    <w:name w:val="heading 4"/>
    <w:basedOn w:val="Style_6_ch"/>
    <w:link w:val="Style_47"/>
    <w:rPr>
      <w:rFonts w:ascii="Calibri Light" w:hAnsi="Calibri Light"/>
      <w:b w:val="1"/>
      <w:i w:val="1"/>
      <w:color w:themeColor="accent1" w:val="5B9BD5"/>
    </w:rPr>
  </w:style>
  <w:style w:styleId="Style_48" w:type="paragraph">
    <w:name w:val="heading 2"/>
    <w:basedOn w:val="Style_6"/>
    <w:next w:val="Style_6"/>
    <w:link w:val="Style_48_ch"/>
    <w:uiPriority w:val="9"/>
    <w:qFormat/>
    <w:pPr>
      <w:keepNext w:val="1"/>
      <w:keepLines w:val="1"/>
      <w:spacing w:after="200" w:before="200" w:line="276" w:lineRule="auto"/>
      <w:ind/>
      <w:outlineLvl w:val="1"/>
    </w:pPr>
    <w:rPr>
      <w:rFonts w:ascii="Calibri Light" w:hAnsi="Calibri Light"/>
      <w:b w:val="1"/>
      <w:color w:themeColor="accent1" w:val="5B9BD5"/>
      <w:sz w:val="26"/>
    </w:rPr>
  </w:style>
  <w:style w:styleId="Style_48_ch" w:type="character">
    <w:name w:val="heading 2"/>
    <w:basedOn w:val="Style_6_ch"/>
    <w:link w:val="Style_48"/>
    <w:rPr>
      <w:rFonts w:ascii="Calibri Light" w:hAnsi="Calibri Light"/>
      <w:b w:val="1"/>
      <w:color w:themeColor="accent1" w:val="5B9BD5"/>
      <w:sz w:val="26"/>
    </w:rPr>
  </w:style>
  <w:style w:styleId="Style_49" w:type="paragraph">
    <w:name w:val="heading 6"/>
    <w:basedOn w:val="Style_6"/>
    <w:next w:val="Style_6"/>
    <w:link w:val="Style_49_ch"/>
    <w:uiPriority w:val="9"/>
    <w:qFormat/>
    <w:pPr>
      <w:keepNext w:val="1"/>
      <w:keepLines w:val="1"/>
      <w:spacing w:after="200" w:before="320" w:line="276" w:lineRule="auto"/>
      <w:ind/>
      <w:outlineLvl w:val="5"/>
    </w:pPr>
    <w:rPr>
      <w:rFonts w:ascii="Arial" w:hAnsi="Arial"/>
      <w:b w:val="1"/>
    </w:rPr>
  </w:style>
  <w:style w:styleId="Style_49_ch" w:type="character">
    <w:name w:val="heading 6"/>
    <w:basedOn w:val="Style_6_ch"/>
    <w:link w:val="Style_49"/>
    <w:rPr>
      <w:rFonts w:ascii="Arial" w:hAnsi="Arial"/>
      <w:b w:val="1"/>
    </w:rPr>
  </w:style>
  <w:style w:styleId="Style_50" w:type="table">
    <w:name w:val="List Table 7 Colorful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1" w:type="table">
    <w:name w:val="List Table 3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2" w:type="table">
    <w:name w:val="Grid Table 1 Light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3" w:type="table">
    <w:name w:val="Bordered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4" w:type="table">
    <w:name w:val="Bordered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5" w:type="table">
    <w:name w:val="Grid Table 6 Colorful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6" w:type="table">
    <w:name w:val="List Table 4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7" w:type="table">
    <w:name w:val="List Table 7 Colorful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8" w:type="table">
    <w:name w:val="Таблица-сетка 1 светл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9" w:type="table">
    <w:name w:val="List Table 7 Colorful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0" w:type="table">
    <w:name w:val="List Table 2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1" w:type="table">
    <w:name w:val="Список-таблица 2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2" w:type="table">
    <w:name w:val="Lined - Accent 5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3" w:type="table">
    <w:name w:val="Bordered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4" w:type="table">
    <w:name w:val="Grid Table 3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5" w:type="table">
    <w:name w:val="List Table 4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6" w:type="table">
    <w:name w:val="List Table 6 Colorful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8" w:val="single"/>
        <w:bottom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7" w:type="table">
    <w:name w:val="List Table 1 Light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8" w:type="table">
    <w:name w:val="Grid Table 6 Colorful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9" w:type="table">
    <w:name w:val="Grid Table 5 Dark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" w:type="table">
    <w:name w:val="List Table 7 Colorful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1" w:type="table">
    <w:name w:val="List Table 5 Dark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2" w:type="table">
    <w:name w:val="Grid Table 3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3" w:type="table">
    <w:name w:val="Grid Table 5 Dark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4" w:type="table">
    <w:name w:val="Bordered &amp; Lined - Accent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5" w:type="table">
    <w:name w:val="Lined - Accent 4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6" w:type="table">
    <w:name w:val="Grid Table 5 Dark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7" w:type="table">
    <w:name w:val="Table Grid Light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8" w:type="table">
    <w:name w:val="Grid Table 2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9" w:type="table">
    <w:name w:val="List Table 6 Colorful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A" w:val="single"/>
        <w:bottom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0" w:type="table">
    <w:name w:val="Grid Table 2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1" w:type="table">
    <w:name w:val="Lined - Accent 3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2" w:type="table">
    <w:name w:val="List Table 1 Light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3" w:type="table">
    <w:name w:val="Grid Table 4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4" w:type="table">
    <w:name w:val="List Table 1 Light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5" w:type="table">
    <w:name w:val="Таблица простая 3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6" w:type="table">
    <w:name w:val="Lined - Accent 6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7" w:type="table">
    <w:name w:val="Список-таблица 1 светл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88" w:type="table">
    <w:name w:val="List Table 4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9" w:type="table">
    <w:name w:val="Grid Table 7 Colorful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0" w:type="table">
    <w:name w:val="List Table 5 Dark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1" w:type="table">
    <w:name w:val="List Table 5 Dark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2" w:type="table">
    <w:name w:val="Grid Table 4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3" w:type="table">
    <w:name w:val="Grid Table 3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" w:type="table">
    <w:name w:val="Grid Table 7 Colorful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5" w:type="table">
    <w:name w:val="Таблица-сетка 4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6" w:type="table">
    <w:name w:val="List Table 3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7" w:type="table">
    <w:name w:val="List Table 2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8" w:type="table">
    <w:name w:val="Таблица-сетка 2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9" w:type="table">
    <w:name w:val="Bordered &amp; Lined - Accent 1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0" w:type="table">
    <w:name w:val="Bordered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1" w:type="table">
    <w:name w:val="Список-таблица 7 цвет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2" w:type="table">
    <w:name w:val="Lined - Accent 2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03" w:type="table">
    <w:name w:val="Grid Table 7 Colorful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4" w:type="table">
    <w:name w:val="Grid Table 1 Light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5" w:type="table">
    <w:name w:val="List Table 4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6" w:type="table">
    <w:name w:val="Bordered &amp; Lined - Accent 3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7" w:type="table">
    <w:name w:val="List Table 1 Light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08" w:type="table">
    <w:name w:val="List Table 5 Dark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9" w:type="table">
    <w:name w:val="List Table 2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0" w:type="table">
    <w:name w:val="Сетка таблицы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1" w:type="table">
    <w:name w:val="Grid Table 1 Light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2" w:type="table">
    <w:name w:val="Lined - Accent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13" w:type="table">
    <w:name w:val="Grid Table 7 Colorful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4" w:type="table">
    <w:name w:val="Lined - Accent 1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15" w:type="table">
    <w:name w:val="List Table 6 Colorful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8" w:val="single"/>
        <w:bottom w:sz="4" w:themeColor="accent6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6" w:type="table">
    <w:name w:val="Grid Table 5 Dark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7" w:type="table">
    <w:name w:val="List Table 5 Dark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8" w:type="table">
    <w:name w:val="Grid Table 4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9" w:type="table">
    <w:name w:val="Grid Table 3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0" w:type="table">
    <w:name w:val="List Table 3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1" w:type="table">
    <w:name w:val="List Table 2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2" w:type="table">
    <w:name w:val="List Table 2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3" w:type="table">
    <w:name w:val="Таблица-сетка 5 тем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4" w:type="table">
    <w:name w:val="Таблица-сетка 7 цвет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5" w:type="table">
    <w:name w:val="List Table 1 Light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26" w:type="table">
    <w:name w:val="Bordered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7" w:type="table">
    <w:name w:val="Bordered &amp; Lined - Accent 4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8" w:type="table">
    <w:name w:val="Grid Table 2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9" w:type="table">
    <w:name w:val="Grid Table 1 Light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0" w:type="table">
    <w:name w:val="Bordered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1" w:type="table">
    <w:name w:val="List Table 6 Colorful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val="single"/>
        <w:bottom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2" w:type="table">
    <w:name w:val="Grid Table 2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3" w:type="table">
    <w:name w:val="Таблица простая 5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34" w:type="table">
    <w:name w:val="List Table 5 Dark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5" w:type="table">
    <w:name w:val="Grid Table 3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" w:type="table">
    <w:name w:val="Bordered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7" w:type="table">
    <w:name w:val="Grid Table 1 Light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8" w:type="table">
    <w:name w:val="Grid Table 5 Dark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9" w:type="table">
    <w:name w:val="Bordered &amp; Lined - Accent 6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" w:type="table">
    <w:name w:val="Grid Table 7 Colorful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1" w:type="table">
    <w:name w:val="List Table 7 Colorful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2" w:type="table">
    <w:name w:val="Grid Table 5 Dark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3" w:type="table">
    <w:name w:val="Таблица-сетка 3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4" w:type="table">
    <w:name w:val="List Table 3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5" w:type="table">
    <w:name w:val="Grid Table 7 Colorful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6" w:type="table">
    <w:name w:val="Grid Table 4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" w:type="table">
    <w:name w:val="Grid Table 1 Light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8" w:type="table">
    <w:name w:val="Список-таблица 5 тем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9" w:type="table">
    <w:name w:val="List Table 2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0" w:type="table">
    <w:name w:val="List Table 3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1" w:type="table">
    <w:name w:val="List Table 4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2" w:type="table">
    <w:name w:val="Bordered &amp; Lined - Accent 2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3" w:type="table">
    <w:name w:val="Grid Table 4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4" w:type="table">
    <w:name w:val="Grid Table 2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5" w:type="table">
    <w:name w:val="Grid Table 6 Colorful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6" w:type="table">
    <w:name w:val="Grid Table 6 Colorful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7" w:type="table">
    <w:name w:val="Список-таблица 6 цвет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80" w:val="single"/>
        <w:bottom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8" w:type="table">
    <w:name w:val="List Table 7 Colorful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right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9" w:type="table">
    <w:name w:val="Bordered &amp; Lined - Accent 5"/>
    <w:basedOn w:val="Style_3"/>
    <w:pPr>
      <w:spacing w:after="0" w:line="240" w:lineRule="auto"/>
      <w:ind/>
    </w:pPr>
    <w:rPr>
      <w:rFonts w:ascii="Calibri" w:hAnsi="Calibri"/>
      <w:color w:val="404040"/>
      <w:sz w:val="2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0" w:type="table">
    <w:name w:val="Таблица простая 2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1" w:type="table">
    <w:name w:val="Список-таблица 4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2" w:type="table">
    <w:name w:val="Список-таблица 3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3" w:type="table">
    <w:name w:val="Таблица-сетка 6 цветная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64" w:type="table">
    <w:name w:val="List Table 1 Light - Accent 6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65" w:type="table">
    <w:name w:val="List Table 4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6" w:type="table">
    <w:name w:val="Grid Table 6 Colorful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7" w:type="table">
    <w:name w:val="Grid Table 6 Colorful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8" w:type="table">
    <w:name w:val="List Table 6 Colorful - Accent 5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5" w:themeTint="9A" w:val="single"/>
        <w:bottom w:sz="4" w:themeColor="accent5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69" w:type="table">
    <w:name w:val="List Table 3 - Accent 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0" w:type="table">
    <w:name w:val="Таблица простая 1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1" w:type="table">
    <w:name w:val="Grid Table 4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2" w:type="table">
    <w:name w:val="List Table 6 Colorful - Accent 2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accent2" w:themeTint="97" w:val="single"/>
        <w:bottom w:sz="4" w:themeColor="accent2" w:themeTint="97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3" w:type="table">
    <w:name w:val="Grid Table 3 - Accent 3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4" w:type="table">
    <w:name w:val="Table Grid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5" w:type="table">
    <w:name w:val="Grid Table 2 - Accent 4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76" w:type="table">
    <w:name w:val="Таблица простая 41"/>
    <w:basedOn w:val="Style_3"/>
    <w:pPr>
      <w:spacing w:after="0" w:line="240" w:lineRule="auto"/>
      <w:ind/>
    </w:pPr>
    <w:rPr>
      <w:rFonts w:ascii="Calibri" w:hAnsi="Calibri"/>
    </w:rPr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2025-04-24T07:23:45Z</dcterms:modified>
</cp:coreProperties>
</file>